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AE" w:rsidRPr="00A9265B" w:rsidRDefault="009744AE" w:rsidP="00A9265B">
      <w:pPr>
        <w:pStyle w:val="1"/>
        <w:spacing w:before="0" w:line="240" w:lineRule="auto"/>
        <w:contextualSpacing/>
        <w:rPr>
          <w:rFonts w:ascii="Conv_PFDINTEXTCONDPRO-MEDIUM" w:hAnsi="Conv_PFDINTEXTCONDPRO-MEDIUM"/>
          <w:b w:val="0"/>
          <w:bCs w:val="0"/>
          <w:color w:val="405965"/>
          <w:lang w:eastAsia="ru-RU"/>
        </w:rPr>
      </w:pPr>
      <w:r w:rsidRPr="00A9265B">
        <w:rPr>
          <w:rFonts w:ascii="Conv_PFDINTEXTCONDPRO-MEDIUM" w:hAnsi="Conv_PFDINTEXTCONDPRO-MEDIUM"/>
          <w:b w:val="0"/>
          <w:bCs w:val="0"/>
          <w:color w:val="405965"/>
        </w:rPr>
        <w:t>Организации, находящиеся в ведении ФНС России</w:t>
      </w:r>
    </w:p>
    <w:p w:rsidR="009744AE" w:rsidRPr="00A9265B" w:rsidRDefault="009744AE" w:rsidP="00A9265B">
      <w:pPr>
        <w:pStyle w:val="2"/>
        <w:shd w:val="clear" w:color="auto" w:fill="FFFFFF"/>
        <w:spacing w:before="0" w:beforeAutospacing="0" w:after="0" w:afterAutospacing="0"/>
        <w:contextualSpacing/>
        <w:rPr>
          <w:rFonts w:ascii="Conv_PFDINTEXTCONDPRO-MEDIUM" w:hAnsi="Conv_PFDINTEXTCONDPRO-MEDIUM"/>
          <w:b w:val="0"/>
          <w:bCs w:val="0"/>
          <w:color w:val="405965"/>
          <w:sz w:val="28"/>
          <w:szCs w:val="28"/>
        </w:rPr>
      </w:pPr>
      <w:r w:rsidRPr="00A9265B">
        <w:rPr>
          <w:rFonts w:ascii="Conv_PFDINTEXTCONDPRO-MEDIUM" w:hAnsi="Conv_PFDINTEXTCONDPRO-MEDIUM"/>
          <w:b w:val="0"/>
          <w:bCs w:val="0"/>
          <w:color w:val="405965"/>
          <w:sz w:val="28"/>
          <w:szCs w:val="28"/>
        </w:rPr>
        <w:t>ФКУ «Налог-Сервис»</w:t>
      </w:r>
    </w:p>
    <w:p w:rsidR="009744AE" w:rsidRPr="00A9265B" w:rsidRDefault="009744AE" w:rsidP="00A9265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9265B">
        <w:rPr>
          <w:rStyle w:val="a4"/>
          <w:sz w:val="28"/>
          <w:szCs w:val="28"/>
        </w:rPr>
        <w:t>Федеральное казенное учреждение «Налог-Сервис» Федеральной налоговой службы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Генеральный директор: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Филимошин Роман Владимирович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Образование: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Высшее. Окончил Московский авиационный институт имени Серго Орджоникидзе по специальности «Конструирование и технология радиоэлектронных средств».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</w:p>
    <w:p w:rsidR="009744AE" w:rsidRPr="00A9265B" w:rsidRDefault="009744AE" w:rsidP="00A9265B">
      <w:pPr>
        <w:pStyle w:val="2"/>
        <w:shd w:val="clear" w:color="auto" w:fill="FFFFFF"/>
        <w:spacing w:before="0" w:beforeAutospacing="0" w:after="0" w:afterAutospacing="0"/>
        <w:contextualSpacing/>
        <w:rPr>
          <w:rFonts w:ascii="Conv_PFDINTEXTCONDPRO-MEDIUM" w:hAnsi="Conv_PFDINTEXTCONDPRO-MEDIUM"/>
          <w:b w:val="0"/>
          <w:bCs w:val="0"/>
          <w:color w:val="405965"/>
          <w:sz w:val="28"/>
          <w:szCs w:val="28"/>
        </w:rPr>
      </w:pPr>
      <w:r w:rsidRPr="00A9265B">
        <w:rPr>
          <w:rFonts w:ascii="Conv_PFDINTEXTCONDPRO-MEDIUM" w:hAnsi="Conv_PFDINTEXTCONDPRO-MEDIUM"/>
          <w:b w:val="0"/>
          <w:bCs w:val="0"/>
          <w:color w:val="405965"/>
          <w:sz w:val="28"/>
          <w:szCs w:val="28"/>
        </w:rPr>
        <w:t>Санатории, лечебно-реабилитационный центр, санаторий- профилакторий, детский оздоровительный лагерь</w:t>
      </w:r>
    </w:p>
    <w:p w:rsidR="009744AE" w:rsidRPr="00A9265B" w:rsidRDefault="009744AE" w:rsidP="00A9265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9265B">
        <w:rPr>
          <w:rStyle w:val="a4"/>
          <w:sz w:val="28"/>
          <w:szCs w:val="28"/>
        </w:rPr>
        <w:t>Федеральное бюджетное лечебно-профилактическое учреждение «Санаторий «Радуга» Федеральной налоговой службы»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Генеральный директор: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Ткачук Андрей Владимирович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Образование: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Высшее. Окончил Академию внутренних войск МВД по специальности менеджмент организаций, менеджер-экономист.</w:t>
      </w:r>
    </w:p>
    <w:p w:rsidR="009744AE" w:rsidRPr="00A9265B" w:rsidRDefault="009744AE" w:rsidP="00A9265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bookmarkStart w:id="0" w:name="_GoBack"/>
      <w:bookmarkEnd w:id="0"/>
      <w:r w:rsidRPr="00A9265B">
        <w:rPr>
          <w:sz w:val="28"/>
          <w:szCs w:val="28"/>
        </w:rPr>
        <w:t> </w:t>
      </w:r>
    </w:p>
    <w:p w:rsidR="009744AE" w:rsidRPr="00A9265B" w:rsidRDefault="009744AE" w:rsidP="00A9265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9265B">
        <w:rPr>
          <w:rStyle w:val="a4"/>
          <w:sz w:val="28"/>
          <w:szCs w:val="28"/>
        </w:rPr>
        <w:t>Федеральное бюджетное лечебно-профилактическое учреждение«Санаторий «Эллада» Федеральной налоговой службы»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Директор: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Мегрелидзе Виталий Игоревич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Образование: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Таврический национальный университет им.В.И.Вернадского, экономический факультет по специальности «финансы», специалист.</w:t>
      </w:r>
      <w:r w:rsidRPr="00A9265B">
        <w:rPr>
          <w:sz w:val="28"/>
        </w:rPr>
        <w:br/>
        <w:t>Негосударственное образовательное частное учреждение высшего образования «Московский финансово-промышленный университет «Синергия», направление менеджмент, магистр.</w:t>
      </w:r>
    </w:p>
    <w:p w:rsidR="009744AE" w:rsidRPr="00A9265B" w:rsidRDefault="009744AE" w:rsidP="00A9265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9265B">
        <w:rPr>
          <w:sz w:val="28"/>
          <w:szCs w:val="28"/>
        </w:rPr>
        <w:t> </w:t>
      </w:r>
    </w:p>
    <w:p w:rsidR="009744AE" w:rsidRPr="00A9265B" w:rsidRDefault="009744AE" w:rsidP="00A9265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9265B">
        <w:rPr>
          <w:rStyle w:val="a4"/>
          <w:sz w:val="28"/>
          <w:szCs w:val="28"/>
        </w:rPr>
        <w:t>Федеральное бюджетное лечебно-профилактическое учреждение «Лечебно-реабилитационный центр «Подмосковье» Федеральной налоговой службы»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Генеральный директор: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Лисицына Лариса Львовна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sz w:val="28"/>
        </w:rPr>
        <w:br/>
      </w:r>
      <w:r w:rsidRPr="00A9265B">
        <w:rPr>
          <w:rFonts w:ascii="Conv_PFDINTEXTCONDPRO-MEDIUM" w:hAnsi="Conv_PFDINTEXTCONDPRO-MEDIUM"/>
          <w:color w:val="405965"/>
          <w:sz w:val="28"/>
        </w:rPr>
        <w:t>Образование: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Высшее. Окончила Всероссийский сельскохозяйственный институт заочного обучения по специальности «Зоотехния», Московский государственный технический университет "МАМИ" по специальности «Экономика и управление на предприятии».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</w:p>
    <w:p w:rsidR="009744AE" w:rsidRPr="00A9265B" w:rsidRDefault="009744AE" w:rsidP="00A9265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9265B">
        <w:rPr>
          <w:rStyle w:val="a4"/>
          <w:sz w:val="28"/>
          <w:szCs w:val="28"/>
        </w:rPr>
        <w:t>Федеральное бюджетное лечебно-профилактическое учреждение «Санаторий «Золотой берег» Федеральной налоговой службы»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И.о. директора: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Кривеня Наталья Александровна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Образование: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Высшее. Окончила Дальневосточную государственную академию экономики и управления, специальность – бухгалтерский учет и аудит.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</w:p>
    <w:p w:rsidR="009744AE" w:rsidRPr="00A9265B" w:rsidRDefault="009744AE" w:rsidP="00A9265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9265B">
        <w:rPr>
          <w:sz w:val="28"/>
          <w:szCs w:val="28"/>
        </w:rPr>
        <w:t> </w:t>
      </w:r>
    </w:p>
    <w:p w:rsidR="009744AE" w:rsidRPr="00A9265B" w:rsidRDefault="009744AE" w:rsidP="00A9265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9265B">
        <w:rPr>
          <w:rStyle w:val="a4"/>
          <w:sz w:val="28"/>
          <w:szCs w:val="28"/>
        </w:rPr>
        <w:t>Федеральное бюджетное лечебно-профилактическое учреждение «Санаторий «Днепр» Федеральной налоговой службы»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Директор: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Николаенко Елена Викторовна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Образование: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Высшее. Окончила Ростовский-на-Дону ордена «Знак Почета» институт народного хозяйства по специальности «Финансы и кредит». Кандидат экономических наук.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</w:p>
    <w:p w:rsidR="009744AE" w:rsidRPr="00A9265B" w:rsidRDefault="009744AE" w:rsidP="00A9265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9265B">
        <w:rPr>
          <w:rStyle w:val="a4"/>
          <w:sz w:val="28"/>
          <w:szCs w:val="28"/>
        </w:rPr>
        <w:t>Федеральное бюджетное детское оздоровительное учреждение «Детский оздоровительный лагерь «Березка» Федеральной налоговой службы»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Директор: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Тришина Елена Александровна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Образование: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Высшее. Окончила Институт предпринимательства по специальности «Финансы и кредит», Московский государственный открытый институт по специальности «Экономика».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</w:p>
    <w:p w:rsidR="009744AE" w:rsidRPr="00A9265B" w:rsidRDefault="009744AE" w:rsidP="00A9265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9265B">
        <w:rPr>
          <w:rStyle w:val="a4"/>
          <w:sz w:val="28"/>
          <w:szCs w:val="28"/>
        </w:rPr>
        <w:t>Федеральное бюджетное лечебно-профилактическое учреждение «Санаторий «Маяк» Федеральной налоговой службы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Директор: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Дзюба Андрей Петрович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sz w:val="28"/>
        </w:rPr>
        <w:br/>
      </w:r>
      <w:r w:rsidRPr="00A9265B">
        <w:rPr>
          <w:rFonts w:ascii="Conv_PFDINTEXTCONDPRO-MEDIUM" w:hAnsi="Conv_PFDINTEXTCONDPRO-MEDIUM"/>
          <w:color w:val="405965"/>
          <w:sz w:val="28"/>
        </w:rPr>
        <w:t>Образование: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Высшее. Киевский национальный экономический университет, специальность «Финансы и кредит», квалификация «экономист».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</w:p>
    <w:p w:rsidR="009744AE" w:rsidRPr="00A9265B" w:rsidRDefault="009744AE" w:rsidP="00A9265B">
      <w:pPr>
        <w:pStyle w:val="2"/>
        <w:shd w:val="clear" w:color="auto" w:fill="FFFFFF"/>
        <w:spacing w:before="0" w:beforeAutospacing="0" w:after="0" w:afterAutospacing="0"/>
        <w:contextualSpacing/>
        <w:rPr>
          <w:rFonts w:ascii="Conv_PFDINTEXTCONDPRO-MEDIUM" w:hAnsi="Conv_PFDINTEXTCONDPRO-MEDIUM"/>
          <w:b w:val="0"/>
          <w:bCs w:val="0"/>
          <w:color w:val="405965"/>
          <w:sz w:val="28"/>
          <w:szCs w:val="28"/>
        </w:rPr>
      </w:pPr>
      <w:r w:rsidRPr="00A9265B">
        <w:rPr>
          <w:rFonts w:ascii="Conv_PFDINTEXTCONDPRO-MEDIUM" w:hAnsi="Conv_PFDINTEXTCONDPRO-MEDIUM"/>
          <w:b w:val="0"/>
          <w:bCs w:val="0"/>
          <w:color w:val="405965"/>
          <w:sz w:val="28"/>
          <w:szCs w:val="28"/>
        </w:rPr>
        <w:t>«Академия ФНС ЛАБ – Волга»</w:t>
      </w:r>
    </w:p>
    <w:p w:rsidR="009744AE" w:rsidRPr="00A9265B" w:rsidRDefault="009744AE" w:rsidP="00A9265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9265B">
        <w:rPr>
          <w:rStyle w:val="a4"/>
          <w:sz w:val="28"/>
          <w:szCs w:val="28"/>
        </w:rPr>
        <w:lastRenderedPageBreak/>
        <w:t>Федеральное государственное бюджетное образовательное учреждение дополнительного профессионального образования «Академия лидерства и администрирования бизнес-процессов ФНС России – Волга»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Ректор института: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Беляков Николай Федорович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Образование: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Высшее. Окончил Горьковский институт инженеров водного транспорта по специальности «Эксплуатация водного транспорта». Кандидат экономических наук. Доктор экономических наук.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</w:p>
    <w:p w:rsidR="009744AE" w:rsidRPr="00A9265B" w:rsidRDefault="009744AE" w:rsidP="00A9265B">
      <w:pPr>
        <w:pStyle w:val="2"/>
        <w:shd w:val="clear" w:color="auto" w:fill="FFFFFF"/>
        <w:spacing w:before="0" w:beforeAutospacing="0" w:after="0" w:afterAutospacing="0"/>
        <w:contextualSpacing/>
        <w:rPr>
          <w:rFonts w:ascii="Conv_PFDINTEXTCONDPRO-MEDIUM" w:hAnsi="Conv_PFDINTEXTCONDPRO-MEDIUM"/>
          <w:b w:val="0"/>
          <w:bCs w:val="0"/>
          <w:color w:val="405965"/>
          <w:sz w:val="28"/>
          <w:szCs w:val="28"/>
        </w:rPr>
      </w:pPr>
      <w:r w:rsidRPr="00A9265B">
        <w:rPr>
          <w:rFonts w:ascii="Conv_PFDINTEXTCONDPRO-MEDIUM" w:hAnsi="Conv_PFDINTEXTCONDPRO-MEDIUM"/>
          <w:b w:val="0"/>
          <w:bCs w:val="0"/>
          <w:color w:val="405965"/>
          <w:sz w:val="28"/>
          <w:szCs w:val="28"/>
        </w:rPr>
        <w:t>«Академия ФНС ЛАБ – Нева»</w:t>
      </w:r>
    </w:p>
    <w:p w:rsidR="009744AE" w:rsidRPr="00A9265B" w:rsidRDefault="009744AE" w:rsidP="00A9265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9265B">
        <w:rPr>
          <w:rStyle w:val="a4"/>
          <w:sz w:val="28"/>
          <w:szCs w:val="28"/>
        </w:rPr>
        <w:t>Федеральное государственное бюджетное образовательное учреждение дополнительного профессионального образования «Академия лидерства и администрирования бизнес-процессов ФНС России – Нева»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Ректор «Академия ФНС ЛАБ-Нева»: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Мурашов Сергей Борисович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rFonts w:ascii="Conv_PFDINTEXTCONDPRO-MEDIUM" w:hAnsi="Conv_PFDINTEXTCONDPRO-MEDIUM"/>
          <w:color w:val="405965"/>
          <w:sz w:val="28"/>
        </w:rPr>
      </w:pPr>
      <w:r w:rsidRPr="00A9265B">
        <w:rPr>
          <w:rFonts w:ascii="Conv_PFDINTEXTCONDPRO-MEDIUM" w:hAnsi="Conv_PFDINTEXTCONDPRO-MEDIUM"/>
          <w:color w:val="405965"/>
          <w:sz w:val="28"/>
        </w:rPr>
        <w:t>Образование:</w:t>
      </w:r>
    </w:p>
    <w:p w:rsidR="009744AE" w:rsidRPr="00A9265B" w:rsidRDefault="009744AE" w:rsidP="00A9265B">
      <w:pPr>
        <w:shd w:val="clear" w:color="auto" w:fill="FFFFFF"/>
        <w:spacing w:after="0" w:line="240" w:lineRule="auto"/>
        <w:contextualSpacing/>
        <w:rPr>
          <w:sz w:val="28"/>
        </w:rPr>
      </w:pPr>
      <w:r w:rsidRPr="00A9265B">
        <w:rPr>
          <w:sz w:val="28"/>
        </w:rPr>
        <w:t>Высшее. Окончил Ленинградский инженерно-строительный институт по специальности «Автомобили и автомобильное хозяйство». Кандидат экономических наук. Доктор социологических наук. Профессор.</w:t>
      </w:r>
    </w:p>
    <w:p w:rsidR="00243221" w:rsidRPr="00A9265B" w:rsidRDefault="00243221" w:rsidP="00A9265B">
      <w:pPr>
        <w:spacing w:after="0" w:line="240" w:lineRule="auto"/>
        <w:contextualSpacing/>
        <w:rPr>
          <w:sz w:val="28"/>
        </w:rPr>
      </w:pPr>
    </w:p>
    <w:sectPr w:rsidR="00243221" w:rsidRPr="00A9265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44AE"/>
    <w:rsid w:val="009F48C4"/>
    <w:rsid w:val="00A22E7B"/>
    <w:rsid w:val="00A23DD1"/>
    <w:rsid w:val="00A9265B"/>
    <w:rsid w:val="00B743F4"/>
    <w:rsid w:val="00BE110E"/>
    <w:rsid w:val="00C76735"/>
    <w:rsid w:val="00F15DB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8545E-F38F-47F5-8532-FE8D27D8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y">
    <w:name w:val="gray"/>
    <w:basedOn w:val="a0"/>
    <w:rsid w:val="00974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43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87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6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1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7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83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67630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87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73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4223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98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0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8288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01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9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77162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35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12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000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5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03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13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08278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2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42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55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3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1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8671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4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77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878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2550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66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33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61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41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4456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38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67190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1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63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1524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66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16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3242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96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68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2021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45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7795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83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46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1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69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04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836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5940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7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39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4357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35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11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07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7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6145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49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50024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73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24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43266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13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7807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65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70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1773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2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32546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96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81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89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4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29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8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457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76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2668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19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34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0840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4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75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387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72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47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8295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4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12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00154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36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49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815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90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05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8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6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8904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7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5404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03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86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642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18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06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6964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33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4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13850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39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19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69194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68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40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88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35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6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10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06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38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61195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54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8471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3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50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74454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90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84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20224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43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47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98855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86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43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8973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5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87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49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8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4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66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23399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6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8384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05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56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195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94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12979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76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1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358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73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12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1545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76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4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3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90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783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04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641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59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8697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8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966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02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2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24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76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57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88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06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9509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8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50195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89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4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09582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57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65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82770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5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69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44026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9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1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3320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5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48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849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5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40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617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3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3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62894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40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5087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34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2024-05-04T03:34:00Z</dcterms:modified>
</cp:coreProperties>
</file>