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D750C8" w:rsidP="001C34A2">
      <w:r w:rsidRPr="00D750C8">
        <w:drawing>
          <wp:inline distT="0" distB="0" distL="0" distR="0" wp14:anchorId="19ACA79F" wp14:editId="1C16E1A5">
            <wp:extent cx="3791479" cy="35437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1479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9CA">
        <w:tab/>
      </w:r>
      <w:r w:rsidR="00DA59CA" w:rsidRPr="00DA59CA">
        <w:t>Моор Александр Викторович</w:t>
      </w:r>
      <w:bookmarkStart w:id="0" w:name="_GoBack"/>
      <w:bookmarkEnd w:id="0"/>
    </w:p>
    <w:p w:rsidR="00D750C8" w:rsidRDefault="00D750C8" w:rsidP="00D750C8">
      <w:pPr>
        <w:pStyle w:val="a3"/>
        <w:spacing w:before="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Родился 6 января 1974 года в п. Березняки Тюменского района Тюменской области.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Образование высшее: в 1996 году окончил Тюменский государственный университет по специальности бухгалтерский учёт и аудит с присвоением квалификации – экономист.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Начал трудовую деятельность будучи студентом с должности экономиста банка. В период с 1994 по 2001 годы  занимал в банковской системе должности начальника отдела, вице-президента по внешнеэкономической деятельности, заместителя председателя правления, начальника контрольно-ревизионного управления, начальника казначейства.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С июля 2001 года по июль 2003 года – государственная служба, занимал должность заместителя директора департамента экономики администрации Тюменской области.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С 2003 по 2005 год руководил акционерным обществом. С июня 2005-го Александр Викторович возобновил трудовую деятельность в органах власти, возглавил департамент имущественных отношений администрации города Тюмени. С декабря 2005 года работал заместителем губернатора Тюменской области.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lastRenderedPageBreak/>
        <w:t>25 февраля 2011 года единогласно избран на должность главы администрации города Тюмени, после повторного избрания работал в этой должности до мая 2018 года.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29 мая 2018 года Указом Президента России Владимира Владимировича Путина назначен временно исполняющим обязанности губернатора Тюменской области.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9 сентября 2018 года избран на выборах Губернатором Тюменской области сроком на пять лет.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10 сентября 2023 года избран на выборах Губернатором Тюменской области сроком на пять лет.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15 сентября 2023 года вступил в должность Губернатора Тюменской области.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Женат, воспитывает четырех детей.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Награды:</w:t>
      </w:r>
    </w:p>
    <w:p w:rsidR="00D750C8" w:rsidRDefault="00D750C8" w:rsidP="00D750C8">
      <w:pPr>
        <w:pStyle w:val="a3"/>
        <w:spacing w:before="240" w:beforeAutospacing="0" w:after="240" w:afterAutospacing="0"/>
        <w:rPr>
          <w:rFonts w:ascii="Segoe UI" w:hAnsi="Segoe UI" w:cs="Segoe UI"/>
          <w:color w:val="3A4256"/>
        </w:rPr>
      </w:pPr>
      <w:r>
        <w:rPr>
          <w:rFonts w:ascii="Segoe UI" w:hAnsi="Segoe UI" w:cs="Segoe UI"/>
          <w:color w:val="3A4256"/>
        </w:rPr>
        <w:t>Медаль ордена «За заслуги перед Отечеством» II степени.</w:t>
      </w:r>
    </w:p>
    <w:p w:rsidR="00D750C8" w:rsidRPr="001C34A2" w:rsidRDefault="00D750C8" w:rsidP="001C34A2"/>
    <w:sectPr w:rsidR="00D750C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50C8"/>
    <w:rsid w:val="00DA59C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6BB89"/>
  <w15:docId w15:val="{662DDF10-6E67-4980-BFB0-1F654CB0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2024-04-25T06:44:00Z</dcterms:modified>
</cp:coreProperties>
</file>