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75" w:rsidRDefault="00CD3D75" w:rsidP="00CD3D75">
      <w:pPr>
        <w:pStyle w:val="1"/>
        <w:spacing w:before="0" w:after="270" w:line="264" w:lineRule="atLeast"/>
        <w:textAlignment w:val="baseline"/>
        <w:rPr>
          <w:b w:val="0"/>
          <w:bCs w:val="0"/>
          <w:caps/>
          <w:color w:val="1C4882"/>
          <w:sz w:val="36"/>
          <w:szCs w:val="36"/>
          <w:lang w:eastAsia="ru-RU"/>
        </w:rPr>
      </w:pPr>
      <w:r>
        <w:rPr>
          <w:b w:val="0"/>
          <w:bCs w:val="0"/>
          <w:caps/>
          <w:color w:val="1C4882"/>
          <w:sz w:val="36"/>
          <w:szCs w:val="36"/>
        </w:rPr>
        <w:t>БИОГРАФИЯ ГУБЕРНАТОРА КУРГАНСКОЙ ОБЛАСТИ ШУМКОВА ВАДИМА МИХАЙЛОВИЧА</w:t>
      </w:r>
    </w:p>
    <w:p w:rsidR="00CD3D75" w:rsidRDefault="00CD3D75" w:rsidP="00CD3D7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noProof/>
          <w:color w:val="333333"/>
          <w:sz w:val="23"/>
          <w:szCs w:val="23"/>
          <w:bdr w:val="none" w:sz="0" w:space="0" w:color="auto" w:frame="1"/>
        </w:rPr>
        <w:drawing>
          <wp:inline distT="0" distB="0" distL="0" distR="0">
            <wp:extent cx="1930400" cy="2895600"/>
            <wp:effectExtent l="0" t="0" r="0" b="0"/>
            <wp:docPr id="1" name="Рисунок 1" descr="https://www.kurganobl.ru/sites/default/files/resize/imceFiles/user-03/IMG_5120_copy-300x4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rganobl.ru/sites/default/files/resize/imceFiles/user-03/IMG_5120_copy-300x4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Дата рождения: 9 марта 1971 года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Место рождения: с. Шастово Варгашинского района Курганской области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Образование: высшее</w:t>
      </w:r>
      <w:bookmarkStart w:id="0" w:name="_GoBack"/>
      <w:bookmarkEnd w:id="0"/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1996 г. – Томский государственный университет, специальность «Юриспруденция»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Семейное положение: женат, четверо детей</w:t>
      </w:r>
    </w:p>
    <w:p w:rsidR="00CD3D75" w:rsidRDefault="00CD3D75" w:rsidP="00CD3D7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br/>
        <w:t>Трудовая деятельность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11.1994 г. – 12.1994 г. – экономист по учету, Нефтеюганский филиал АКБ «Тюменьпрофбанк»;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01.1995 г. – 03.1995 г. – юрисконсульт управления ценных бумаг, НК «ЮКОС» АО «Юганскнефтегаз»;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04.1995 – 11.1998 – помощник президента, юрисконсульт, генеральный директор, Фирма «Юганскпромфинко»;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12.1998 г. – 01.2000 г. назначен Арбитражным судом ХМАО конкурсным управляющим ООО «Юганскпромфинко»;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06.1998 г. – 06.2000 г. назначен Арбитражным судом ХМАО конкурсным управляющим АОЗТ «АТО-2»;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07.2000 г. – 02.2001 г. – юрисконсульт, ООО «Торговый дом»;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02.2001 г. – 05.2002 г. назначен Арбитражным судом ХМАО внешним управляющим ОАО «Нефтеюганский речной порт»;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lastRenderedPageBreak/>
        <w:t>05.2002 г. – 03.2003 г. – консультант внешнего управляющего, советник внешнего управляющего, ОАО «Нефтеюганский речной порт»;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03.2003 г. – 08.2003 г. – советник конкурсного управляющего, ОАО «Южно-Балыкский газоперерабатывающий завод»;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12.2003 г. – 03.2004 г. – советник управляющего, ООО «Альянс»;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04.2004 г. – 11.2012 г. – заместитель директора департамента стратегического развития, начальника управления стратегического развития, директор департамента инвестиционной политики и государственной поддержки предпринимательства Тюменской области;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11.2012 г. – 10.2015 г. – заместитель Губернатора области, директор департамента инвестиционной политики и государственной поддержки предпринимательства Тюменской области;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10.2015 г. – 2.10.2018 г. заместитель Губернатора Тюменской области;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2.10.2018 г. Указом Президента РФ В.В. Путина назначен временно исполняющим обязанности Губернатора Курганской области.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8.09.2019 г. в ходе Единого дня голосования Вадим Шумков избран Губернатором Курганской области, набрав более 80% голосов избирателей.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18.09.2019 г. Вадим Шумков вступил в должность Губернатора Курганской области.</w:t>
      </w:r>
    </w:p>
    <w:p w:rsidR="00CD3D75" w:rsidRDefault="00CD3D75" w:rsidP="00CD3D7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br/>
        <w:t>Награды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2013 году – Почётная грамота Губернатора Тюменской области «За личный вклад в развитие и совершенствование системы государственного управления в Тюменской области, безупречную и эффективную гражданскую службу».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2014 году – Почетная грамота Тюменской областной Думы «За значительный вклад в работу механизмов, стимулирующих инвестиционную деятельность в Тюменской области, и эффективную реализацию областных целевых программ, направленных на привлечение в регион инвестиций и инвесторов».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2015 году – Почетная грамота Президента Опоры России А.С. Калинина «За вклад в развитие малого и среднего предпринимательства России».</w:t>
      </w:r>
    </w:p>
    <w:p w:rsidR="00CD3D75" w:rsidRDefault="00CD3D75" w:rsidP="00CD3D75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2015 году Указом Президента РФ награжден Медалью ордена «За заслуги перед Отечеством» II степени.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3D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73262-795E-4DD9-8074-767129C0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kurganobl.ru/sites/default/files/imceFiles/user-03/IMG_5120_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2024-04-22T03:25:00Z</dcterms:modified>
</cp:coreProperties>
</file>