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CB" w:rsidRDefault="00422FCB" w:rsidP="00422FCB">
      <w:pPr>
        <w:pStyle w:val="1"/>
        <w:shd w:val="clear" w:color="auto" w:fill="FFFFFF"/>
        <w:spacing w:before="0" w:line="240" w:lineRule="auto"/>
        <w:rPr>
          <w:rFonts w:ascii="PT_Russia-Text-Bold" w:hAnsi="PT_Russia-Text-Bold"/>
          <w:color w:val="000000"/>
          <w:sz w:val="45"/>
          <w:szCs w:val="45"/>
          <w:lang w:eastAsia="ru-RU"/>
        </w:rPr>
      </w:pPr>
      <w:r>
        <w:rPr>
          <w:rFonts w:ascii="PT_Russia-Text-Bold" w:hAnsi="PT_Russia-Text-Bold"/>
          <w:color w:val="000000"/>
          <w:sz w:val="45"/>
          <w:szCs w:val="45"/>
        </w:rPr>
        <w:t>Губернатор Костромской области</w:t>
      </w:r>
    </w:p>
    <w:p w:rsidR="00422FCB" w:rsidRDefault="00422FCB" w:rsidP="00422FCB">
      <w:pPr>
        <w:pStyle w:val="2"/>
        <w:shd w:val="clear" w:color="auto" w:fill="FFFFFF"/>
        <w:spacing w:before="0" w:beforeAutospacing="0" w:after="0" w:afterAutospacing="0"/>
        <w:rPr>
          <w:rFonts w:ascii="inherit" w:hAnsi="inherit"/>
          <w:b w:val="0"/>
          <w:bCs w:val="0"/>
          <w:color w:val="000000"/>
          <w:sz w:val="45"/>
          <w:szCs w:val="45"/>
        </w:rPr>
      </w:pPr>
      <w:r>
        <w:rPr>
          <w:rFonts w:ascii="inherit" w:hAnsi="inherit"/>
          <w:b w:val="0"/>
          <w:bCs w:val="0"/>
          <w:color w:val="000000"/>
          <w:sz w:val="45"/>
          <w:szCs w:val="45"/>
        </w:rPr>
        <w:t>Ситников</w:t>
      </w:r>
      <w:r>
        <w:rPr>
          <w:rFonts w:asciiTheme="minorHAnsi" w:hAnsiTheme="minorHAnsi"/>
          <w:b w:val="0"/>
          <w:bCs w:val="0"/>
          <w:color w:val="000000"/>
          <w:sz w:val="45"/>
          <w:szCs w:val="45"/>
        </w:rPr>
        <w:t xml:space="preserve"> </w:t>
      </w:r>
      <w:r>
        <w:rPr>
          <w:rFonts w:ascii="inherit" w:hAnsi="inherit"/>
          <w:b w:val="0"/>
          <w:bCs w:val="0"/>
          <w:color w:val="000000"/>
          <w:sz w:val="45"/>
          <w:szCs w:val="45"/>
        </w:rPr>
        <w:t>Сергей</w:t>
      </w:r>
      <w:r>
        <w:rPr>
          <w:rFonts w:asciiTheme="minorHAnsi" w:hAnsiTheme="minorHAnsi"/>
          <w:b w:val="0"/>
          <w:bCs w:val="0"/>
          <w:color w:val="000000"/>
          <w:sz w:val="45"/>
          <w:szCs w:val="45"/>
        </w:rPr>
        <w:t xml:space="preserve"> </w:t>
      </w:r>
      <w:r>
        <w:rPr>
          <w:rFonts w:ascii="inherit" w:hAnsi="inherit"/>
          <w:b w:val="0"/>
          <w:bCs w:val="0"/>
          <w:color w:val="000000"/>
          <w:sz w:val="45"/>
          <w:szCs w:val="45"/>
        </w:rPr>
        <w:t>Константинович</w:t>
      </w:r>
    </w:p>
    <w:p w:rsidR="00243221" w:rsidRDefault="00422FCB" w:rsidP="00422FCB">
      <w:pPr>
        <w:spacing w:after="0" w:line="240" w:lineRule="auto"/>
      </w:pPr>
      <w:r w:rsidRPr="00422FCB">
        <w:drawing>
          <wp:inline distT="0" distB="0" distL="0" distR="0" wp14:anchorId="4167AD2D" wp14:editId="2BC888FB">
            <wp:extent cx="3000794" cy="3305636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FCB" w:rsidRDefault="00422FCB" w:rsidP="00422FCB">
      <w:pPr>
        <w:pStyle w:val="3"/>
        <w:spacing w:before="0" w:line="240" w:lineRule="auto"/>
        <w:rPr>
          <w:rFonts w:ascii="GOSTUI2" w:hAnsi="GOSTUI2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GOSTUI2" w:hAnsi="GOSTUI2"/>
          <w:b w:val="0"/>
          <w:bCs w:val="0"/>
          <w:color w:val="000000"/>
          <w:sz w:val="36"/>
          <w:szCs w:val="36"/>
        </w:rPr>
        <w:t>Биография</w:t>
      </w:r>
    </w:p>
    <w:p w:rsidR="00422FCB" w:rsidRDefault="00422FCB" w:rsidP="00422FCB">
      <w:pPr>
        <w:spacing w:after="0" w:line="240" w:lineRule="auto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br/>
        <w:t>Родился 18 января 1963 года в Костроме.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1986 году окончил Костромской государственный педагогический институт имени Н.А. Некрасова по специальности "история и педагогика".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августа 1986 по сентябрь 1987 года проходил службу в Вооруженных Силах.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ноября 1987 по февраль 1991 года – инструктор отдела комсомольских организаций, заведующий идеологическим отделом, секретарь Костромского областного комитета ВЛКСМ.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1991 году работал редактором газеты "Молодой ленинец".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февраля 1992 года возглавлял комитет по делам молодежи, семьи и детства администрации Костромской области.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В ноябре 1998 года Сергей Константинович Ситников стал председателем Костромской государствен</w:t>
      </w:r>
      <w:bookmarkStart w:id="0" w:name="_GoBack"/>
      <w:bookmarkEnd w:id="0"/>
      <w:r>
        <w:rPr>
          <w:rFonts w:ascii="GOSTUI2" w:hAnsi="GOSTUI2"/>
          <w:color w:val="000000"/>
        </w:rPr>
        <w:t>ной телевизионной и радиовещательной компании.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сентября 2002 года по декабрь 2004 года работал председателем калининградской ГТРК «Янтарь», председателем Костромской государственной телевизионной и радиовещательной компании, заместителем генерального директора ЗАО «Балтика РВ».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января 2005 года по июль 2007 года - директор Костромского филиала «Всероссийская государственная телевизионная и радиовещательная компания» (ГТРК «Кострома»).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lastRenderedPageBreak/>
        <w:t>С июля 2007 года по июль 2008 года работал заместителем руководителя Федеральной службы по надзору в сфере массовых коммуникаций, связи и охраны культурного наследия.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С июля 2008 года - заместитель руководителя, руководитель Федеральной службы по надзору в сфере связи, информационных технологий и массовых коммуникаций (Роскомнадзор).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13 апреля 2012 года Сергей Константинович Ситников назначен временно исполняющим обязанности губернатора Костромской области.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28 апреля 2012 года Костромская областная Дума наделила Сергея Константиновича полномочиями высшего должностного лица, губернатора Костромской области сроком на пять лет.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15 мая 2015 года Сергей Константинович Ситников назначен временно исполняющим обязанности губернатора Костромской области.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13 сентября 2015 года избран губернатором Костромской области.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13 сентября 2020 года избран губернатором Костромской области.</w:t>
      </w:r>
    </w:p>
    <w:p w:rsidR="00422FCB" w:rsidRDefault="00422FCB" w:rsidP="00422FCB">
      <w:pPr>
        <w:pStyle w:val="3"/>
        <w:spacing w:before="0" w:line="240" w:lineRule="auto"/>
        <w:rPr>
          <w:rFonts w:ascii="GOSTUI2" w:hAnsi="GOSTUI2"/>
          <w:b w:val="0"/>
          <w:bCs w:val="0"/>
          <w:color w:val="000000"/>
          <w:sz w:val="36"/>
          <w:szCs w:val="36"/>
        </w:rPr>
      </w:pPr>
      <w:r>
        <w:rPr>
          <w:rFonts w:ascii="GOSTUI2" w:hAnsi="GOSTUI2"/>
          <w:b w:val="0"/>
          <w:bCs w:val="0"/>
          <w:color w:val="000000"/>
          <w:sz w:val="36"/>
          <w:szCs w:val="36"/>
        </w:rPr>
        <w:t>Награды:</w:t>
      </w:r>
    </w:p>
    <w:p w:rsidR="00422FCB" w:rsidRDefault="00422FCB" w:rsidP="00422FCB">
      <w:pPr>
        <w:spacing w:after="0" w:line="240" w:lineRule="auto"/>
        <w:rPr>
          <w:szCs w:val="24"/>
        </w:rPr>
      </w:pPr>
      <w:r>
        <w:rPr>
          <w:rFonts w:ascii="GOSTUI2" w:hAnsi="GOSTUI2"/>
          <w:color w:val="000000"/>
        </w:rPr>
        <w:br/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Орден «За заслуги перед Отечеством» III степени (2022 г.)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Почётная грамота Президента Российской Федерации (2022 г.)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Орден «За заслуги перед Отечеством» IV степени (2018 г.),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Благодарность Президента Российской Федерации (2013 г., 2020 г.),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Орден Дружбы (2007 г.),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Медаль ордена «За заслуги перед Отечеством» I степени (2010 г.),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Медаль ордена «За заслуги перед Отечеством» II степени (1998 г.).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Имеет классный чин государственной гражданской службы – действительный государственный советник Российской Федерации 2 класса.</w:t>
      </w:r>
    </w:p>
    <w:p w:rsidR="00422FCB" w:rsidRDefault="00422FCB" w:rsidP="00422FCB">
      <w:pPr>
        <w:pStyle w:val="a3"/>
        <w:spacing w:before="0" w:beforeAutospacing="0" w:after="0" w:afterAutospacing="0"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Женат.</w:t>
      </w:r>
    </w:p>
    <w:p w:rsidR="00422FCB" w:rsidRPr="001C34A2" w:rsidRDefault="00422FCB" w:rsidP="00422FCB">
      <w:pPr>
        <w:spacing w:after="0" w:line="240" w:lineRule="auto"/>
      </w:pPr>
    </w:p>
    <w:sectPr w:rsidR="00422FC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FC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3EE2"/>
  <w15:docId w15:val="{540B37D6-8DA3-4BC2-9DEB-4529E8B7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32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2024-04-21T06:30:00Z</dcterms:modified>
</cp:coreProperties>
</file>