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7E" w:rsidRDefault="00CE767E" w:rsidP="00CE767E">
      <w:pPr>
        <w:pStyle w:val="3"/>
        <w:shd w:val="clear" w:color="auto" w:fill="F5F5F5"/>
        <w:spacing w:before="0" w:after="214"/>
        <w:textAlignment w:val="baseline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Георгий Юрьевич Филимонов</w:t>
      </w:r>
    </w:p>
    <w:p w:rsidR="00CE767E" w:rsidRDefault="00CE767E" w:rsidP="00CE767E">
      <w:pPr>
        <w:shd w:val="clear" w:color="auto" w:fill="F5F5F5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893733" cy="2752725"/>
            <wp:effectExtent l="0" t="0" r="0" b="0"/>
            <wp:docPr id="1" name="Рисунок 1" descr="Георгий Юрьевич Филимонов, би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ргий Юрьевич Филимонов, биограф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649" cy="27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7E" w:rsidRDefault="00CE767E" w:rsidP="00CE767E">
      <w:pPr>
        <w:pStyle w:val="a3"/>
        <w:shd w:val="clear" w:color="auto" w:fill="F5F5F5"/>
        <w:spacing w:before="30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23 февраля 1980 года в Томске.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1981 по 1997 году проживал в Череповце Вологодской области.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2005 по 2009 годы – консультант, затем советник Управления Президента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Российской Федерации по внешней политике.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2007 году защитил кандидатскую диссертацию.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года – доцент, с 2014 года – профессор РУДН.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2013 году защитил докторскую диссертацию в Дипломатической академии МИД РФ.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по 2014 год - заместитель генерального директора ЗАО «Согласие» по внешнеэкономическому сотрудничеству.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 2014 по 2017 годы – директор Института стратегических исследований и прогнозов РУДН.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2017 по 2021 годы – референт Управления Президента Российской Федерации по внутренней политике.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2021 года по октябрь 2023 года  – заместитель Председателя Правительства Московской области.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31 октября 2023 года Указом Президента РФ назначен временно исполняющим обязанности Губернатора Вологодской области.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Удостоен медали ордена «За заслуги перед Отечеством» II степени и благодарностей Президента Российской Федерации.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Заслуженный мастер спорта России, неоднократный чемпион мира по кикбоксингу (WAKO), неоднократный чемпион России и победитель международных турниров по ушу.</w:t>
      </w:r>
    </w:p>
    <w:p w:rsidR="00CE767E" w:rsidRDefault="00CE767E" w:rsidP="00CE767E">
      <w:pPr>
        <w:pStyle w:val="a3"/>
        <w:shd w:val="clear" w:color="auto" w:fill="F5F5F5"/>
        <w:spacing w:before="0" w:beforeAutospacing="0" w:after="42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Воспитанник череповецкого «Центра боевых искусств».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767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563A"/>
  <w15:docId w15:val="{02B8C47F-FFA8-4DD1-868F-D5EB132A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3015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2024-04-18T06:18:00Z</dcterms:modified>
</cp:coreProperties>
</file>