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F28" w:rsidRDefault="00D11F28" w:rsidP="001C71A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555555"/>
          <w:sz w:val="34"/>
          <w:szCs w:val="34"/>
          <w:lang w:eastAsia="ru-RU"/>
        </w:rPr>
      </w:pPr>
      <w:r>
        <w:rPr>
          <w:rStyle w:val="section-title-main"/>
          <w:rFonts w:ascii="Arial" w:hAnsi="Arial" w:cs="Arial"/>
          <w:caps/>
          <w:color w:val="035CB8"/>
          <w:sz w:val="34"/>
          <w:szCs w:val="34"/>
        </w:rPr>
        <w:t>ГЛАВА МЕСТНОЙ АДМИНИСТРАЦИИ</w:t>
      </w:r>
    </w:p>
    <w:p w:rsidR="00D11F28" w:rsidRDefault="00D11F28" w:rsidP="001C71A3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noProof/>
          <w:color w:val="262626"/>
          <w:sz w:val="27"/>
          <w:szCs w:val="27"/>
          <w:lang w:eastAsia="ru-RU"/>
        </w:rPr>
        <w:drawing>
          <wp:inline distT="0" distB="0" distL="0" distR="0">
            <wp:extent cx="1784278" cy="2399030"/>
            <wp:effectExtent l="0" t="0" r="0" b="0"/>
            <wp:docPr id="1" name="Рисунок 1" descr="https://ozero-dolgoe.net/wp-content/uploads/2022/01/img_5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zero-dolgoe.net/wp-content/uploads/2022/01/img_56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709" cy="241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F28" w:rsidRDefault="00D11F28" w:rsidP="001C71A3">
      <w:pPr>
        <w:pStyle w:val="4"/>
        <w:shd w:val="clear" w:color="auto" w:fill="FFFFFF"/>
        <w:spacing w:before="0" w:line="240" w:lineRule="auto"/>
        <w:contextualSpacing/>
        <w:jc w:val="center"/>
        <w:rPr>
          <w:rFonts w:ascii="Arial" w:hAnsi="Arial" w:cs="Arial"/>
          <w:color w:val="555555"/>
          <w:sz w:val="31"/>
          <w:szCs w:val="31"/>
        </w:rPr>
      </w:pPr>
      <w:r>
        <w:rPr>
          <w:rFonts w:ascii="Arial" w:hAnsi="Arial" w:cs="Arial"/>
          <w:color w:val="555555"/>
          <w:sz w:val="31"/>
          <w:szCs w:val="31"/>
        </w:rPr>
        <w:t>Ходырева Светлана Николаевна</w:t>
      </w:r>
    </w:p>
    <w:p w:rsidR="00D11F28" w:rsidRDefault="00D11F28" w:rsidP="001C71A3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Fonts w:ascii="Arial" w:hAnsi="Arial" w:cs="Arial"/>
          <w:color w:val="262626"/>
          <w:sz w:val="27"/>
          <w:szCs w:val="27"/>
        </w:rPr>
      </w:pPr>
      <w:r>
        <w:rPr>
          <w:rFonts w:ascii="Arial" w:hAnsi="Arial" w:cs="Arial"/>
          <w:color w:val="262626"/>
          <w:sz w:val="27"/>
          <w:szCs w:val="27"/>
        </w:rPr>
        <w:t>Глава местной администрации МО Озеро Долгое</w:t>
      </w:r>
    </w:p>
    <w:tbl>
      <w:tblPr>
        <w:tblW w:w="15749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49"/>
      </w:tblGrid>
      <w:tr w:rsidR="00D11F28" w:rsidTr="00D11F28">
        <w:trPr>
          <w:tblCellSpacing w:w="7" w:type="dxa"/>
        </w:trPr>
        <w:tc>
          <w:tcPr>
            <w:tcW w:w="15721" w:type="dxa"/>
            <w:tcBorders>
              <w:bottom w:val="single" w:sz="6" w:space="0" w:color="ECECEC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D11F28" w:rsidRDefault="00D11F28" w:rsidP="001C71A3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2"/>
                <w:szCs w:val="22"/>
              </w:rPr>
            </w:pPr>
            <w:r>
              <w:rPr>
                <w:rStyle w:val="a4"/>
                <w:color w:val="666666"/>
                <w:sz w:val="22"/>
                <w:szCs w:val="22"/>
              </w:rPr>
              <w:t>Дата рождения:</w:t>
            </w:r>
            <w:r>
              <w:rPr>
                <w:color w:val="666666"/>
                <w:sz w:val="22"/>
                <w:szCs w:val="22"/>
              </w:rPr>
              <w:t> 13.10.1971</w:t>
            </w:r>
          </w:p>
          <w:p w:rsidR="00D11F28" w:rsidRDefault="00D11F28" w:rsidP="001C71A3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2"/>
                <w:szCs w:val="22"/>
              </w:rPr>
            </w:pPr>
            <w:r>
              <w:rPr>
                <w:rStyle w:val="a4"/>
                <w:color w:val="666666"/>
                <w:sz w:val="22"/>
                <w:szCs w:val="22"/>
              </w:rPr>
              <w:t>Окончила</w:t>
            </w:r>
            <w:r>
              <w:rPr>
                <w:color w:val="666666"/>
                <w:sz w:val="22"/>
                <w:szCs w:val="22"/>
              </w:rPr>
              <w:t>: ФГОУ ВПО «Северо-Западная академия государственной службы», по специальности Юриспруденция в 2010 году, по специальности менеджер Государственного и муниципального управления в 2007 году.</w:t>
            </w:r>
          </w:p>
          <w:p w:rsidR="00D11F28" w:rsidRDefault="00D11F28" w:rsidP="001C71A3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    После окончания медицинского училища семь лет работала медицинской сестрой. С 1995 года по 1998 год служила по контракту в пограничных войсках в «горячей точке» Республике Таджикистан. Служила корреспондентом в газете пограничного округа «Боевой дозор», награждена знаками «Отличник пограничной службы» 1,2 степени. Окончила службу в звании младшего сержанта. Присвоено звание «Ветеран ​ боевых действий».</w:t>
            </w:r>
          </w:p>
          <w:p w:rsidR="00D11F28" w:rsidRDefault="00D11F28" w:rsidP="001C71A3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    С 2003 по 2006 год работала генеральным директором в общественной организации «Исторический клуб «Тотлебен» с трудными подростками, в течении трех лет, возглавляла эксклюзивный проект – военно-спортивный лагерь «Дозорный» на действующей пограничной заставе. С 2007 года работала в администрации Приморского района Санкт-Петербурга в отделе образования администрации, затем в отделе организационной работы и взаимодействия с органами местного самоуправления, где курировала муниципальные образования Приморского района.</w:t>
            </w:r>
          </w:p>
          <w:p w:rsidR="00D11F28" w:rsidRDefault="00D11F28" w:rsidP="001C71A3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    С 2009 года по 2014 год работала начальником административно-организационного отдела Местной администрации Муниципального образования Озеро Долгое.</w:t>
            </w:r>
          </w:p>
          <w:p w:rsidR="00D11F28" w:rsidRDefault="00D11F28" w:rsidP="001C71A3">
            <w:pPr>
              <w:pStyle w:val="a3"/>
              <w:spacing w:before="0" w:beforeAutospacing="0" w:after="0" w:afterAutospacing="0"/>
              <w:contextualSpacing/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     Сын Ходырев А.А., офицер.</w:t>
            </w:r>
          </w:p>
        </w:tc>
      </w:tr>
    </w:tbl>
    <w:p w:rsidR="00D11F28" w:rsidRDefault="00D11F28" w:rsidP="001C71A3">
      <w:pPr>
        <w:spacing w:after="0" w:line="240" w:lineRule="auto"/>
        <w:contextualSpacing/>
      </w:pPr>
    </w:p>
    <w:p w:rsidR="00D11F28" w:rsidRDefault="00D11F28" w:rsidP="001C71A3">
      <w:pPr>
        <w:spacing w:after="0" w:line="240" w:lineRule="auto"/>
        <w:contextualSpacing/>
      </w:pPr>
      <w:r>
        <w:br w:type="page"/>
      </w:r>
      <w:bookmarkStart w:id="0" w:name="_GoBack"/>
      <w:bookmarkEnd w:id="0"/>
    </w:p>
    <w:p w:rsidR="001C71A3" w:rsidRPr="001C71A3" w:rsidRDefault="001C71A3" w:rsidP="001C71A3">
      <w:pPr>
        <w:shd w:val="clear" w:color="auto" w:fill="FFFFFF"/>
        <w:spacing w:after="0" w:line="240" w:lineRule="auto"/>
        <w:contextualSpacing/>
        <w:jc w:val="center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1C71A3">
        <w:rPr>
          <w:rFonts w:ascii="Arial" w:eastAsia="Times New Roman" w:hAnsi="Arial" w:cs="Arial"/>
          <w:b/>
          <w:bCs/>
          <w:color w:val="262626"/>
          <w:sz w:val="27"/>
          <w:szCs w:val="27"/>
          <w:lang w:eastAsia="ru-RU"/>
        </w:rPr>
        <w:lastRenderedPageBreak/>
        <w:t>Структура местной администрации:</w:t>
      </w:r>
    </w:p>
    <w:tbl>
      <w:tblPr>
        <w:tblW w:w="15750" w:type="dxa"/>
        <w:jc w:val="center"/>
        <w:tblCellSpacing w:w="22" w:type="dxa"/>
        <w:tblBorders>
          <w:top w:val="outset" w:sz="6" w:space="0" w:color="ECECEC"/>
          <w:left w:val="outset" w:sz="6" w:space="0" w:color="ECECEC"/>
          <w:bottom w:val="outset" w:sz="6" w:space="0" w:color="ECECEC"/>
          <w:right w:val="outset" w:sz="6" w:space="0" w:color="ECECEC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59"/>
        <w:gridCol w:w="9491"/>
      </w:tblGrid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Наименование должности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Ф.И.О.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Глава МА МО МО Озеро Долгое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Ходырева Светлана Николаевна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Заместитель главы МА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Отдел учета и отчетности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Шелгунова Мария Викторовна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Планово-бюджетный отдел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Рева Ольга Викторовна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Отдел благоустройства и взаимодействия с органами ЖКХ и ОСЖ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Кузнецов Алексей Евгеньевич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Контрактная служба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Отдел опеки и попечительства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Морозова Надежда Викторовна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Организационный отдел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Лебедева Лия Николаевна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9570" w:type="dxa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b/>
                <w:bCs/>
                <w:color w:val="666666"/>
                <w:szCs w:val="24"/>
                <w:lang w:eastAsia="ru-RU"/>
              </w:rPr>
              <w:t> Административно-хозяйственный отдел</w:t>
            </w:r>
          </w:p>
        </w:tc>
      </w:tr>
      <w:tr w:rsidR="001C71A3" w:rsidRPr="001C71A3" w:rsidTr="001C71A3">
        <w:trPr>
          <w:tblCellSpacing w:w="22" w:type="dxa"/>
          <w:jc w:val="center"/>
        </w:trPr>
        <w:tc>
          <w:tcPr>
            <w:tcW w:w="379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 Начальник отдела</w:t>
            </w:r>
          </w:p>
        </w:tc>
        <w:tc>
          <w:tcPr>
            <w:tcW w:w="5775" w:type="dxa"/>
            <w:tcBorders>
              <w:top w:val="outset" w:sz="6" w:space="0" w:color="auto"/>
              <w:left w:val="outset" w:sz="6" w:space="0" w:color="auto"/>
              <w:bottom w:val="single" w:sz="6" w:space="0" w:color="ECECEC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hideMark/>
          </w:tcPr>
          <w:p w:rsidR="001C71A3" w:rsidRPr="001C71A3" w:rsidRDefault="001C71A3" w:rsidP="001C71A3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</w:pPr>
            <w:r w:rsidRPr="001C71A3">
              <w:rPr>
                <w:rFonts w:ascii="Arial" w:eastAsia="Times New Roman" w:hAnsi="Arial" w:cs="Arial"/>
                <w:color w:val="666666"/>
                <w:szCs w:val="24"/>
                <w:lang w:eastAsia="ru-RU"/>
              </w:rPr>
              <w:t>Никольский Александр Анатольевич</w:t>
            </w:r>
          </w:p>
        </w:tc>
      </w:tr>
    </w:tbl>
    <w:p w:rsidR="00243221" w:rsidRPr="001C34A2" w:rsidRDefault="00243221" w:rsidP="001C71A3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71A3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1F2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4FFA4-D864-4EDC-B734-C6D462C3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F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11F2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section-title-main">
    <w:name w:val="section-title-main"/>
    <w:basedOn w:val="a0"/>
    <w:rsid w:val="00D1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1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0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79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1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2024-04-12T06:46:00Z</dcterms:modified>
</cp:coreProperties>
</file>