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8D" w:rsidRPr="0045028D" w:rsidRDefault="0045028D" w:rsidP="0045028D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Структура Местной Администрации внутригородского муниципального образования города федерального значения Санкт-Петербурга муниципального округа Лахта-Ольгино</w:t>
      </w:r>
    </w:p>
    <w:p w:rsidR="0045028D" w:rsidRPr="0045028D" w:rsidRDefault="0045028D" w:rsidP="0045028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/>
          <w:color w:val="616161"/>
          <w:szCs w:val="24"/>
          <w:lang w:eastAsia="ru-RU"/>
        </w:rPr>
      </w:pPr>
      <w:r w:rsidRPr="0045028D">
        <w:rPr>
          <w:rFonts w:ascii="Roboto" w:eastAsia="Times New Roman" w:hAnsi="Roboto"/>
          <w:noProof/>
          <w:color w:val="616161"/>
          <w:szCs w:val="24"/>
          <w:lang w:eastAsia="ru-RU"/>
        </w:rPr>
        <w:drawing>
          <wp:inline distT="0" distB="0" distL="0" distR="0">
            <wp:extent cx="5431771" cy="6105525"/>
            <wp:effectExtent l="0" t="0" r="0" b="0"/>
            <wp:docPr id="2" name="Рисунок 2" descr="https://lahta-olgino.ru/wp-content/uploads/2023/10/whatsapp-image-2023-10-05-at-11.42.54-1-911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hta-olgino.ru/wp-content/uploads/2023/10/whatsapp-image-2023-10-05-at-11.42.54-1-911x102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15" cy="611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28D" w:rsidRPr="0045028D" w:rsidRDefault="0045028D" w:rsidP="0045028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/>
          <w:color w:val="616161"/>
          <w:szCs w:val="24"/>
          <w:lang w:eastAsia="ru-RU"/>
        </w:rPr>
      </w:pPr>
      <w:r w:rsidRPr="0045028D">
        <w:rPr>
          <w:rFonts w:ascii="Roboto" w:eastAsia="Times New Roman" w:hAnsi="Roboto"/>
          <w:noProof/>
          <w:color w:val="616161"/>
          <w:szCs w:val="24"/>
          <w:lang w:eastAsia="ru-RU"/>
        </w:rPr>
        <w:lastRenderedPageBreak/>
        <w:drawing>
          <wp:inline distT="0" distB="0" distL="0" distR="0">
            <wp:extent cx="2331450" cy="2790825"/>
            <wp:effectExtent l="0" t="0" r="0" b="0"/>
            <wp:docPr id="1" name="Рисунок 1" descr="https://lahta-olgino.ru/wp-content/uploads/2020/11/chepar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hta-olgino.ru/wp-content/uploads/2020/11/cheparsk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37" cy="279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8D" w:rsidRPr="0045028D" w:rsidRDefault="0045028D" w:rsidP="0045028D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Глава Местной Администрации муниципального образования Лахта-Ольгино 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– Чепарский Владимир Игоревич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br/>
      </w: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Приём: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среда с 16:00 до 18:00, по предварительной записи по телефону: +7 (812) 498-33-24(27)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br/>
        <w:t>Глава Местной Администрации в пределах своих полномочий издает </w:t>
      </w: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Постановления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по вопросам местного значения и вопросам, связанным с осуществлением отдельных государственных полномочий, а также </w:t>
      </w: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Распоряжения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по вопросам организации работы Местной Администрации.</w:t>
      </w:r>
    </w:p>
    <w:p w:rsidR="0045028D" w:rsidRPr="0045028D" w:rsidRDefault="0045028D" w:rsidP="0045028D">
      <w:pPr>
        <w:numPr>
          <w:ilvl w:val="0"/>
          <w:numId w:val="1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Заместитель Главы Местной Администрации МО Лахта-Ольгино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Кугель Георгий Владимирович</w:t>
      </w:r>
    </w:p>
    <w:p w:rsidR="0045028D" w:rsidRPr="0045028D" w:rsidRDefault="0045028D" w:rsidP="0045028D">
      <w:pPr>
        <w:numPr>
          <w:ilvl w:val="0"/>
          <w:numId w:val="2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Главный бухгалтер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Матвеев Владимир Геннадьевич</w:t>
      </w:r>
    </w:p>
    <w:p w:rsidR="0045028D" w:rsidRPr="0045028D" w:rsidRDefault="0045028D" w:rsidP="0045028D">
      <w:pPr>
        <w:numPr>
          <w:ilvl w:val="0"/>
          <w:numId w:val="3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Ведущий специалист бухгалтер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</w:t>
      </w:r>
    </w:p>
    <w:p w:rsidR="0045028D" w:rsidRPr="0045028D" w:rsidRDefault="0045028D" w:rsidP="0045028D">
      <w:pPr>
        <w:numPr>
          <w:ilvl w:val="0"/>
          <w:numId w:val="4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Руководитель юридического отдела-контрактный управляющий 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– Бенюх Алла Хасановна</w:t>
      </w:r>
    </w:p>
    <w:p w:rsidR="0045028D" w:rsidRPr="0045028D" w:rsidRDefault="0045028D" w:rsidP="0045028D">
      <w:pPr>
        <w:numPr>
          <w:ilvl w:val="0"/>
          <w:numId w:val="5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Главный специалист-юрист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Каменская Марина Александровна</w:t>
      </w:r>
    </w:p>
    <w:p w:rsidR="0045028D" w:rsidRPr="0045028D" w:rsidRDefault="0045028D" w:rsidP="0045028D">
      <w:pPr>
        <w:numPr>
          <w:ilvl w:val="0"/>
          <w:numId w:val="6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Главный специалист по опеке и попечительству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Захарова Елена Борисовна</w:t>
      </w:r>
    </w:p>
    <w:p w:rsidR="0045028D" w:rsidRPr="0045028D" w:rsidRDefault="0045028D" w:rsidP="0045028D">
      <w:pPr>
        <w:numPr>
          <w:ilvl w:val="0"/>
          <w:numId w:val="7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Специалист первой категории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</w:t>
      </w: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по опеке и попечительству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Полякова Виктория Андреевна</w:t>
      </w:r>
    </w:p>
    <w:p w:rsidR="0045028D" w:rsidRPr="0045028D" w:rsidRDefault="0045028D" w:rsidP="0045028D">
      <w:pPr>
        <w:numPr>
          <w:ilvl w:val="0"/>
          <w:numId w:val="8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Главный специалист по благоустройству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Васильев Сергей Александрович</w:t>
      </w:r>
    </w:p>
    <w:p w:rsidR="0045028D" w:rsidRPr="0045028D" w:rsidRDefault="0045028D" w:rsidP="0045028D">
      <w:pPr>
        <w:numPr>
          <w:ilvl w:val="0"/>
          <w:numId w:val="9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lastRenderedPageBreak/>
        <w:t>Ведущий специалист по благоустройству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Красноперов Виталий Алексеевич</w:t>
      </w:r>
    </w:p>
    <w:p w:rsidR="0045028D" w:rsidRPr="0045028D" w:rsidRDefault="0045028D" w:rsidP="0045028D">
      <w:pPr>
        <w:numPr>
          <w:ilvl w:val="0"/>
          <w:numId w:val="10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Ведущий специалист по благоустройству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Рыков Григорий Олегович</w:t>
      </w:r>
    </w:p>
    <w:p w:rsidR="0045028D" w:rsidRPr="0045028D" w:rsidRDefault="0045028D" w:rsidP="0045028D">
      <w:pPr>
        <w:numPr>
          <w:ilvl w:val="0"/>
          <w:numId w:val="11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Специалист первой категории по организационной и методической работе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Тюрина Екатерина Викторовна</w:t>
      </w:r>
    </w:p>
    <w:p w:rsidR="0045028D" w:rsidRPr="0045028D" w:rsidRDefault="0045028D" w:rsidP="0045028D">
      <w:pPr>
        <w:numPr>
          <w:ilvl w:val="0"/>
          <w:numId w:val="12"/>
        </w:numPr>
        <w:shd w:val="clear" w:color="auto" w:fill="FFFFFF"/>
        <w:spacing w:after="0" w:line="570" w:lineRule="atLeast"/>
        <w:ind w:left="0"/>
        <w:textAlignment w:val="baseline"/>
        <w:rPr>
          <w:rFonts w:ascii="inherit" w:eastAsia="Times New Roman" w:hAnsi="inherit"/>
          <w:color w:val="616161"/>
          <w:szCs w:val="24"/>
          <w:lang w:eastAsia="ru-RU"/>
        </w:rPr>
      </w:pPr>
      <w:r w:rsidRPr="0045028D">
        <w:rPr>
          <w:rFonts w:ascii="inherit" w:eastAsia="Times New Roman" w:hAnsi="inherit"/>
          <w:b/>
          <w:bCs/>
          <w:color w:val="616161"/>
          <w:szCs w:val="24"/>
          <w:bdr w:val="none" w:sz="0" w:space="0" w:color="auto" w:frame="1"/>
          <w:lang w:eastAsia="ru-RU"/>
        </w:rPr>
        <w:t>Технический специалист-экономист</w:t>
      </w:r>
      <w:r w:rsidRPr="0045028D">
        <w:rPr>
          <w:rFonts w:ascii="inherit" w:eastAsia="Times New Roman" w:hAnsi="inherit"/>
          <w:color w:val="616161"/>
          <w:szCs w:val="24"/>
          <w:lang w:eastAsia="ru-RU"/>
        </w:rPr>
        <w:t> – Дворянинова Виктория Александровна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AA4"/>
    <w:multiLevelType w:val="multilevel"/>
    <w:tmpl w:val="68E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939A2"/>
    <w:multiLevelType w:val="multilevel"/>
    <w:tmpl w:val="8D88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604D"/>
    <w:multiLevelType w:val="multilevel"/>
    <w:tmpl w:val="5078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4A71"/>
    <w:multiLevelType w:val="multilevel"/>
    <w:tmpl w:val="2A18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D14EB"/>
    <w:multiLevelType w:val="multilevel"/>
    <w:tmpl w:val="5960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446E0"/>
    <w:multiLevelType w:val="multilevel"/>
    <w:tmpl w:val="6B1A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229E"/>
    <w:multiLevelType w:val="multilevel"/>
    <w:tmpl w:val="8A3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67D94"/>
    <w:multiLevelType w:val="multilevel"/>
    <w:tmpl w:val="BC0E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31F9A"/>
    <w:multiLevelType w:val="multilevel"/>
    <w:tmpl w:val="15AE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539A0"/>
    <w:multiLevelType w:val="multilevel"/>
    <w:tmpl w:val="D1A6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90041"/>
    <w:multiLevelType w:val="multilevel"/>
    <w:tmpl w:val="E0C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E7D0E"/>
    <w:multiLevelType w:val="multilevel"/>
    <w:tmpl w:val="9B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28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19CE2-4663-40B0-9BA3-378DF774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4502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as-normal-font-size">
    <w:name w:val="has-normal-font-size"/>
    <w:basedOn w:val="a"/>
    <w:rsid w:val="004502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8">
          <w:marLeft w:val="87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2024-04-11T06:42:00Z</dcterms:modified>
</cp:coreProperties>
</file>