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94" w:rsidRDefault="00A17594" w:rsidP="00A17594">
      <w:pPr>
        <w:pStyle w:val="1"/>
        <w:pBdr>
          <w:bottom w:val="single" w:sz="12" w:space="0" w:color="025A7E"/>
        </w:pBdr>
        <w:shd w:val="clear" w:color="auto" w:fill="D5E5F4"/>
        <w:spacing w:line="705" w:lineRule="atLeast"/>
        <w:rPr>
          <w:rFonts w:ascii="Playfair Display" w:hAnsi="Playfair Display"/>
          <w:b w:val="0"/>
          <w:bCs w:val="0"/>
          <w:color w:val="0AA0D9"/>
          <w:sz w:val="54"/>
          <w:szCs w:val="54"/>
          <w:lang w:eastAsia="ru-RU"/>
        </w:rPr>
      </w:pPr>
      <w:r>
        <w:rPr>
          <w:rFonts w:ascii="Playfair Display" w:hAnsi="Playfair Display"/>
          <w:color w:val="0AA0D9"/>
          <w:sz w:val="39"/>
          <w:szCs w:val="39"/>
          <w:shd w:val="clear" w:color="auto" w:fill="D5E5F4"/>
        </w:rPr>
        <w:t>Глава Местной администрации</w:t>
      </w:r>
    </w:p>
    <w:p w:rsidR="00A17594" w:rsidRDefault="00A17594" w:rsidP="00A17594">
      <w:pPr>
        <w:shd w:val="clear" w:color="auto" w:fill="D5E5F4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noProof/>
          <w:color w:val="2D3033"/>
          <w:sz w:val="23"/>
          <w:szCs w:val="23"/>
          <w:lang w:eastAsia="ru-RU"/>
        </w:rPr>
        <w:drawing>
          <wp:inline distT="0" distB="0" distL="0" distR="0">
            <wp:extent cx="1263403" cy="1885950"/>
            <wp:effectExtent l="0" t="0" r="0" b="0"/>
            <wp:docPr id="1" name="Рисунок 1" descr="http://grajdanka.ru/wp-content/uploads/2020/07/%D0%9B%D0%B0%D1%81%D0%BA%D0%B0%D1%82%D0%B5%D0%BB%D0%B5%D0%B2%D0%B0-%D0%93%D0%BB%D0%B0%D0%B2%D0%B0-%D0%9C%D0%90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jdanka.ru/wp-content/uploads/2020/07/%D0%9B%D0%B0%D1%81%D0%BA%D0%B0%D1%82%D0%B5%D0%BB%D0%B5%D0%B2%D0%B0-%D0%93%D0%BB%D0%B0%D0%B2%D0%B0-%D0%9C%D0%90-683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88" cy="18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594" w:rsidRDefault="00A17594" w:rsidP="00A17594">
      <w:pPr>
        <w:pStyle w:val="4"/>
        <w:shd w:val="clear" w:color="auto" w:fill="D5E5F4"/>
        <w:spacing w:before="0"/>
        <w:rPr>
          <w:rFonts w:ascii="Playfair Display" w:hAnsi="Playfair Display"/>
          <w:color w:val="0AA0D9"/>
          <w:sz w:val="30"/>
          <w:szCs w:val="30"/>
        </w:rPr>
      </w:pPr>
      <w:r>
        <w:rPr>
          <w:rStyle w:val="a4"/>
          <w:rFonts w:ascii="Playfair Display" w:hAnsi="Playfair Display"/>
          <w:b w:val="0"/>
          <w:bCs w:val="0"/>
          <w:color w:val="0AA0D9"/>
          <w:sz w:val="30"/>
          <w:szCs w:val="30"/>
        </w:rPr>
        <w:t>Ласкателева Ирина Михайловна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Родилась 29 сентября 1984 года в Ленинградской области, г. Пикалево.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Образование – высшее.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В 2007 году окончила Государственное образовательное учреждение высшего профессионального образования «Российский государственный педагогический университет им. А.И. Герцена», присуждена квалификация: социолог, преподаватель социологии по специальности «Социология».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В 2013 году окончила Федеральное государственное бюджетное образовательное учреждение высшего профессионального образования «Санкт-Петербургский государственный университет», присуждена квалификация: бакалавр юриспруденции.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В 2021 году окончила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 присуждена квалификация: магистр юриспруденции.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Трудовую деятельность начала с 2006 года. Работала в системе образования, в частной юридической компании. Служила в органах внутренних дел. В разные периоды работала — помощником депутатов Законодательного Собрания Санкт-Петербурга Амосова М.И. и Вишневского Б.Л. Имеет классный чин «Советник государственной гражданской службы Санкт-Петербурга 2 класса».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Стаж государственной гражданской (муниципальной) службы – более 12 лет.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В декабре 2019 году по результатам конкурса Ирина Михайловна назначена на должность главы Местной администрации Муниципального образования Муниципальный округ Гражданка. Присвоен классный чин «Действительный муниципальный советник 1 класса».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 xml:space="preserve">Ласкателева Ирина Михайловна — руководитель с многолетним стажем и богатым опытом работы в сфере государственного и муниципального управления. Лидер по натуре. Целеустремлённая, принципиальная, активная, грамотный специалист и достойный руководитель. Корректность, коммуникабельность, умение ставить служебные задачи и контролировать ситуацию, заинтересованность в людях позволяют ей успешно координировать деятельность Местной </w:t>
      </w:r>
      <w:r>
        <w:rPr>
          <w:rFonts w:ascii="Lato" w:hAnsi="Lato"/>
          <w:color w:val="2D3033"/>
          <w:sz w:val="23"/>
          <w:szCs w:val="23"/>
        </w:rPr>
        <w:lastRenderedPageBreak/>
        <w:t>администрации в решении вопросов местного значения. Обладает аналитическими и организаторскими способностями, мудростью в оценке ситуации, настойчивостью в исследовании проблем и умением видеть перспективу.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Ирина Михайловна — человек с активной жизненной позицией, для которой небезразличны проблемы и интересы жителей Муниципального образования Гражданка.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Имеет серьезную теоретическую подготовку по вопросам организации местного самоуправления, постоянно повышает свой профессиональный уровень, управленческие навыки позволяют вникать в любые проблемы, принимать верные решения, добиваться претворения в жизнь намеченных планов.</w:t>
      </w:r>
    </w:p>
    <w:p w:rsidR="00A17594" w:rsidRDefault="00A17594" w:rsidP="00A17594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Fonts w:ascii="Lato" w:hAnsi="Lato"/>
          <w:color w:val="2D3033"/>
          <w:sz w:val="23"/>
          <w:szCs w:val="23"/>
        </w:rPr>
        <w:t>Добросовестный труд и эффективная муниципальная служба Ирины Михайловны на посту главы Местной администрации Муниципального образования Муниципальный округ Гражданка отмечены в 2020 году Благодарностью Муниципального образования Муниципальный округ Гражданка, в 2021 году Благодарностью администрации Калининского района. За отличные результаты деятельности и за высокие показатели в работе за 2021 год глава и коллектив Местной администрации удостоены Благодарственным письмом.</w:t>
      </w:r>
    </w:p>
    <w:p w:rsidR="00A17594" w:rsidRDefault="00A17594">
      <w:pPr>
        <w:spacing w:after="0" w:line="240" w:lineRule="auto"/>
      </w:pPr>
      <w:bookmarkStart w:id="0" w:name="_GoBack"/>
      <w:bookmarkEnd w:id="0"/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0AA0D9"/>
          <w:sz w:val="30"/>
          <w:szCs w:val="30"/>
          <w:lang w:eastAsia="ru-RU"/>
        </w:rPr>
      </w:pPr>
      <w:r>
        <w:rPr>
          <w:rStyle w:val="a4"/>
          <w:rFonts w:ascii="Playfair Display" w:hAnsi="Playfair Display"/>
          <w:b w:val="0"/>
          <w:bCs w:val="0"/>
          <w:color w:val="CF2E2E"/>
          <w:sz w:val="30"/>
          <w:szCs w:val="30"/>
        </w:rPr>
        <w:t>Местная администрация Муниципального образования:</w:t>
      </w:r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Глава Местной администрации</w:t>
      </w:r>
      <w:r>
        <w:rPr>
          <w:rFonts w:ascii="Lato" w:hAnsi="Lato"/>
          <w:color w:val="2D3033"/>
          <w:sz w:val="23"/>
          <w:szCs w:val="23"/>
        </w:rPr>
        <w:t> — ЛАСКАТЕЛЕВА Ирина Михайловна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Заместитель главы</w:t>
      </w:r>
      <w:r>
        <w:rPr>
          <w:rFonts w:ascii="Lato" w:hAnsi="Lato"/>
          <w:color w:val="2D3033"/>
          <w:sz w:val="23"/>
          <w:szCs w:val="23"/>
        </w:rPr>
        <w:t> </w:t>
      </w:r>
      <w:r>
        <w:rPr>
          <w:rStyle w:val="a4"/>
          <w:rFonts w:ascii="Lato" w:hAnsi="Lato"/>
          <w:color w:val="2D3033"/>
          <w:sz w:val="23"/>
          <w:szCs w:val="23"/>
        </w:rPr>
        <w:t>Местной администрации</w:t>
      </w:r>
      <w:r>
        <w:rPr>
          <w:rFonts w:ascii="Lato" w:hAnsi="Lato"/>
          <w:color w:val="2D3033"/>
          <w:sz w:val="23"/>
          <w:szCs w:val="23"/>
        </w:rPr>
        <w:t> — БАСИН Антон Павлович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Главный бухгалтер</w:t>
      </w:r>
      <w:r>
        <w:rPr>
          <w:rFonts w:ascii="Lato" w:hAnsi="Lato"/>
          <w:color w:val="2D3033"/>
          <w:sz w:val="23"/>
          <w:szCs w:val="23"/>
        </w:rPr>
        <w:t> — ОСЯНОВА Виктория Леонидовна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0AA0D9"/>
          <w:sz w:val="30"/>
          <w:szCs w:val="30"/>
        </w:rPr>
      </w:pPr>
      <w:hyperlink r:id="rId5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Отдел бюджетного, бухгалтерского учета и отчетности: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Главный специалист</w:t>
      </w:r>
      <w:r>
        <w:rPr>
          <w:rFonts w:ascii="Lato" w:hAnsi="Lato"/>
          <w:color w:val="2D3033"/>
          <w:sz w:val="23"/>
          <w:szCs w:val="23"/>
        </w:rPr>
        <w:t> – ПЕСТОВА Татьяна Вячеславовна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6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Организационный отдел: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Начальник отдела</w:t>
      </w:r>
      <w:r>
        <w:rPr>
          <w:rFonts w:ascii="Lato" w:hAnsi="Lato"/>
          <w:color w:val="2D3033"/>
          <w:sz w:val="23"/>
          <w:szCs w:val="23"/>
        </w:rPr>
        <w:t> — БОБКОВА Ася Адамовна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Главный специалист</w:t>
      </w:r>
      <w:r>
        <w:rPr>
          <w:rFonts w:ascii="Lato" w:hAnsi="Lato"/>
          <w:color w:val="2D3033"/>
          <w:sz w:val="23"/>
          <w:szCs w:val="23"/>
        </w:rPr>
        <w:t> — ХОДОРЕНКО Татьяна Владимировна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Ведущий специалист </w:t>
      </w:r>
      <w:r>
        <w:rPr>
          <w:rFonts w:ascii="Lato" w:hAnsi="Lato"/>
          <w:color w:val="2D3033"/>
          <w:sz w:val="23"/>
          <w:szCs w:val="23"/>
        </w:rPr>
        <w:t>— КОЗЫРЕВА Светлана Сергеевна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7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Отдел благоустройства: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Начальник отдела </w:t>
      </w:r>
      <w:r>
        <w:rPr>
          <w:rFonts w:ascii="Lato" w:hAnsi="Lato"/>
          <w:color w:val="2D3033"/>
          <w:sz w:val="23"/>
          <w:szCs w:val="23"/>
        </w:rPr>
        <w:t>— ДЖАББАРОВ Роман Джаванширович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Заместитель начальника отдела</w:t>
      </w:r>
      <w:r>
        <w:rPr>
          <w:rFonts w:ascii="Lato" w:hAnsi="Lato"/>
          <w:color w:val="2D3033"/>
          <w:sz w:val="23"/>
          <w:szCs w:val="23"/>
        </w:rPr>
        <w:t> — КОЖЕВНИКОВА Мария Сергеевна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Главный специалист — </w:t>
      </w:r>
      <w:r>
        <w:rPr>
          <w:rFonts w:ascii="Lato" w:hAnsi="Lato"/>
          <w:color w:val="2D3033"/>
          <w:sz w:val="23"/>
          <w:szCs w:val="23"/>
        </w:rPr>
        <w:t>ВИНОГРАДОВ Андрей Андреевич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Ведущий специалист</w:t>
      </w:r>
      <w:r>
        <w:rPr>
          <w:rFonts w:ascii="Lato" w:hAnsi="Lato"/>
          <w:color w:val="2D3033"/>
          <w:sz w:val="23"/>
          <w:szCs w:val="23"/>
        </w:rPr>
        <w:t> — АНАНЬЕВ Роман Максимович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8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Отдел опеки и попечительства: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Начальник отдела </w:t>
      </w:r>
      <w:r>
        <w:rPr>
          <w:rFonts w:ascii="Lato" w:hAnsi="Lato"/>
          <w:color w:val="2D3033"/>
          <w:sz w:val="23"/>
          <w:szCs w:val="23"/>
        </w:rPr>
        <w:t> — РУЧКИНА Ольга Львовна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Ведущий специалист</w:t>
      </w:r>
      <w:r>
        <w:rPr>
          <w:rFonts w:ascii="Lato" w:hAnsi="Lato"/>
          <w:color w:val="2D3033"/>
          <w:sz w:val="23"/>
          <w:szCs w:val="23"/>
        </w:rPr>
        <w:t> — ПЕТРОВА Ольга Викторовна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9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Административный отдел: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Начальник отдела </w:t>
      </w:r>
      <w:r>
        <w:rPr>
          <w:rFonts w:ascii="Lato" w:hAnsi="Lato"/>
          <w:color w:val="2D3033"/>
          <w:sz w:val="23"/>
          <w:szCs w:val="23"/>
        </w:rPr>
        <w:t> — СОЖИН Григорий Евгеньевич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Ведущий специалист</w:t>
      </w:r>
      <w:r>
        <w:rPr>
          <w:rFonts w:ascii="Lato" w:hAnsi="Lato"/>
          <w:color w:val="2D3033"/>
          <w:sz w:val="23"/>
          <w:szCs w:val="23"/>
        </w:rPr>
        <w:t> — ЛАТЫШЕВА Марина Валериевна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10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Юридический отдел:</w:t>
        </w:r>
      </w:hyperlink>
    </w:p>
    <w:p w:rsidR="007170D3" w:rsidRDefault="007170D3" w:rsidP="007170D3">
      <w:pPr>
        <w:pStyle w:val="a3"/>
        <w:shd w:val="clear" w:color="auto" w:fill="D5E5F4"/>
        <w:spacing w:before="105" w:beforeAutospacing="0" w:after="105" w:afterAutospacing="0"/>
        <w:rPr>
          <w:rFonts w:ascii="Lato" w:hAnsi="Lato"/>
          <w:color w:val="2D3033"/>
          <w:sz w:val="23"/>
          <w:szCs w:val="23"/>
        </w:rPr>
      </w:pPr>
      <w:r>
        <w:rPr>
          <w:rStyle w:val="a4"/>
          <w:rFonts w:ascii="Lato" w:hAnsi="Lato"/>
          <w:color w:val="2D3033"/>
          <w:sz w:val="23"/>
          <w:szCs w:val="23"/>
        </w:rPr>
        <w:t>Начальник юридического отдела</w:t>
      </w:r>
      <w:r>
        <w:rPr>
          <w:rFonts w:ascii="Lato" w:hAnsi="Lato"/>
          <w:color w:val="2D3033"/>
          <w:sz w:val="23"/>
          <w:szCs w:val="23"/>
        </w:rPr>
        <w:t> – ФЕРЕНЕЦ Елена Михайловна</w:t>
      </w:r>
      <w:r>
        <w:rPr>
          <w:rFonts w:ascii="Lato" w:hAnsi="Lato"/>
          <w:color w:val="2D3033"/>
          <w:sz w:val="23"/>
          <w:szCs w:val="23"/>
        </w:rPr>
        <w:br/>
      </w:r>
      <w:r>
        <w:rPr>
          <w:rStyle w:val="a4"/>
          <w:rFonts w:ascii="Lato" w:hAnsi="Lato"/>
          <w:color w:val="2D3033"/>
          <w:sz w:val="23"/>
          <w:szCs w:val="23"/>
        </w:rPr>
        <w:t>Главный специалист </w:t>
      </w:r>
      <w:r>
        <w:rPr>
          <w:rFonts w:ascii="Lato" w:hAnsi="Lato"/>
          <w:color w:val="2D3033"/>
          <w:sz w:val="23"/>
          <w:szCs w:val="23"/>
        </w:rPr>
        <w:t>— БУГАЙЦЕВА Елена Анатольевна</w:t>
      </w:r>
    </w:p>
    <w:p w:rsidR="007170D3" w:rsidRDefault="007170D3" w:rsidP="007170D3">
      <w:pPr>
        <w:pStyle w:val="4"/>
        <w:shd w:val="clear" w:color="auto" w:fill="D5E5F4"/>
        <w:spacing w:before="0"/>
        <w:rPr>
          <w:rFonts w:ascii="Playfair Display" w:hAnsi="Playfair Display"/>
          <w:color w:val="CF2E2E"/>
          <w:sz w:val="30"/>
          <w:szCs w:val="30"/>
        </w:rPr>
      </w:pPr>
      <w:hyperlink r:id="rId11" w:history="1">
        <w:r>
          <w:rPr>
            <w:rStyle w:val="a4"/>
            <w:rFonts w:ascii="Playfair Display" w:hAnsi="Playfair Display"/>
            <w:b w:val="0"/>
            <w:bCs w:val="0"/>
            <w:color w:val="025A7E"/>
            <w:sz w:val="30"/>
            <w:szCs w:val="30"/>
          </w:rPr>
          <w:t>Отдел муниципальных закупок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70D3"/>
    <w:rsid w:val="00727EB8"/>
    <w:rsid w:val="00765429"/>
    <w:rsid w:val="00777841"/>
    <w:rsid w:val="00807380"/>
    <w:rsid w:val="008C09C5"/>
    <w:rsid w:val="0097184D"/>
    <w:rsid w:val="009F48C4"/>
    <w:rsid w:val="00A1759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617C8-776B-4876-AE19-888F0B01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17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46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68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jdanka.ru/dok-op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rajdanka.ru/wp-content/uploads/2024/02/%D0%BE%D1%82%D0%B4%D0%B5%D0%BB-%D0%B1%D0%BB%D0%B0%D0%B3%D0%BE%D1%83%D1%81%D1%82%D1%80%D0%BE%D0%B9%D1%81%D1%82%D0%B2%D0%B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jdanka.ru/wp-content/uploads/2024/02/%D0%BE%D1%80%D0%B3%D0%B0%D0%BD%D0%B8%D0%B7%D0%B0%D1%86%D0%B8%D0%BE%D0%BD%D0%BD%D1%8B%D0%B9-%D0%BE%D1%82%D0%B4%D0%B5%D0%BB.pdf" TargetMode="External"/><Relationship Id="rId11" Type="http://schemas.openxmlformats.org/officeDocument/2006/relationships/hyperlink" Target="http://grajdanka.ru/wp-content/uploads/2024/02/%D0%BE%D1%82%D0%B4%D0%B5%D0%BB-%D0%BC%D1%83%D0%BD%D0%B8%D1%86%D0%B8%D0%BF%D0%B0%D0%BB%D1%8C%D0%BD%D1%8B%D1%85-%D0%B7%D0%B0%D0%BA%D1%83%D0%BF%D0%BE%D0%BA.pdf" TargetMode="External"/><Relationship Id="rId5" Type="http://schemas.openxmlformats.org/officeDocument/2006/relationships/hyperlink" Target="http://grajdanka.ru/wp-content/uploads/2024/02/%D0%BE%D1%82%D0%B4%D0%B5%D0%BB-%D0%B1%D1%83%D1%85%D0%B3%D0%B0%D0%BB%D1%82%D0%B5%D1%80%D1%81%D0%BA%D0%BE%D0%B3%D0%BE-%D1%83%D1%87%D0%B5%D1%82%D0%B0-%D0%B8-%D0%BE%D1%82%D1%87%D0%B5%D1%82%D0%BD%D0%BE%D1%81%D1%82%D0%B8.pdf" TargetMode="External"/><Relationship Id="rId10" Type="http://schemas.openxmlformats.org/officeDocument/2006/relationships/hyperlink" Target="http://grajdanka.ru/wp-content/uploads/2024/02/%D1%8E%D1%80%D0%B8%D0%B4%D0%B8%D1%87%D0%B5%D1%81%D0%BA%D0%B8%D0%B9-%D0%BE%D1%82%D0%B4%D0%B5%D0%BB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grajdanka.ru/wp-content/uploads/2024/02/%D0%B0%D0%B4%D0%BC%D0%B8%D0%BD%D0%B8%D1%81%D1%82%D1%80%D0%B0%D1%82%D0%B8%D0%B2%D0%BD%D1%8B%D0%B9-%D0%BE%D1%82%D0%B4%D0%B5%D0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2024-04-10T06:38:00Z</dcterms:modified>
</cp:coreProperties>
</file>