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68" w:rsidRDefault="00193268" w:rsidP="00193268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Глава Шемуршинского муниципального округа Чувашской Республики (возглавляющий администрацию Шемуршинского муниципального округа Чувашской Республики и осуществляющий полномочия на постоянной основе)</w:t>
      </w:r>
    </w:p>
    <w:p w:rsidR="00193268" w:rsidRDefault="00193268" w:rsidP="00193268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Главой Шемуршинского муниципального округа Чувашской Республики обязанность по представлению в текущем году сведений о доходах, об имуществе и обязательствах имущественного характера на себя, свою супругу и несовершеннолетних детей за отчетный 2022 год исполнена.</w:t>
      </w:r>
    </w:p>
    <w:p w:rsidR="00193268" w:rsidRDefault="00193268" w:rsidP="00193268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информационно-телекоммуникационной сети «Интернет» и их предоставление общероссийским средствам массовых коммуникаций для опубликования не осуществляются.</w:t>
      </w:r>
    </w:p>
    <w:p w:rsidR="00193268" w:rsidRDefault="00193268" w:rsidP="00193268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Официальный интернет-портал правовой информации в сети «Интернет»: </w:t>
      </w:r>
      <w:hyperlink r:id="rId4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http://pravo.gov.ru/proxy/ips/?docbody=&amp;link_id=0&amp;nd=603637722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193268" w:rsidRDefault="00193268" w:rsidP="00193268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Депутаты Собрания депутатов Шемуршинcкого муниципального округа, осуществляющие свои полномочия на непостоянной основе.</w:t>
      </w:r>
    </w:p>
    <w:p w:rsidR="00193268" w:rsidRDefault="00193268" w:rsidP="00193268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17 лицами, замещающими муниципальные должности депутатов Собрания депутатов Шемуршинского муниципального округа Чувашской Республики осуществляющими свои полномочия на непостоянной основе, представлены </w:t>
      </w:r>
      <w:hyperlink r:id="rId5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сообщения</w:t>
        </w:r>
      </w:hyperlink>
      <w:r>
        <w:rPr>
          <w:rFonts w:ascii="Arial" w:hAnsi="Arial" w:cs="Arial"/>
          <w:color w:val="000000"/>
          <w:sz w:val="23"/>
          <w:szCs w:val="23"/>
        </w:rPr>
        <w:t> о несовершении в течение 2022 года сделок, предусмотренных </w:t>
      </w:r>
      <w:hyperlink r:id="rId6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частью 5 статьи 2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  <w:hyperlink r:id="rId7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Закона</w:t>
        </w:r>
      </w:hyperlink>
      <w:r>
        <w:rPr>
          <w:rFonts w:ascii="Arial" w:hAnsi="Arial" w:cs="Arial"/>
          <w:color w:val="000000"/>
          <w:sz w:val="23"/>
          <w:szCs w:val="23"/>
        </w:rPr>
        <w:t> Чувашской Республики «Об отдельных вопросах реализации законодательства в сфере противодействия коррупции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должности».</w:t>
      </w:r>
    </w:p>
    <w:p w:rsidR="00193268" w:rsidRDefault="00193268" w:rsidP="00193268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a8"/>
          <w:rFonts w:ascii="Arial" w:hAnsi="Arial" w:cs="Arial"/>
          <w:color w:val="000000"/>
          <w:sz w:val="23"/>
          <w:szCs w:val="23"/>
        </w:rPr>
        <w:t>Примечание: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соответствии с </w:t>
      </w:r>
      <w:hyperlink r:id="rId8" w:history="1">
        <w:r>
          <w:rPr>
            <w:rStyle w:val="a8"/>
            <w:rFonts w:ascii="Arial" w:hAnsi="Arial" w:cs="Arial"/>
            <w:color w:val="0D7C7C"/>
            <w:sz w:val="23"/>
            <w:szCs w:val="23"/>
          </w:rPr>
          <w:t>частью 4.2 статьи 12.1</w:t>
        </w:r>
      </w:hyperlink>
      <w:r>
        <w:rPr>
          <w:rStyle w:val="a8"/>
          <w:rFonts w:ascii="Arial" w:hAnsi="Arial" w:cs="Arial"/>
          <w:color w:val="000000"/>
          <w:sz w:val="23"/>
          <w:szCs w:val="23"/>
        </w:rPr>
        <w:t> Федерального закона от 25 декабря 2008 г. № 273-ФЗ «О противодействии коррупции» представляет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не позднее 30 апреля года, следующего за отчетным, в случае совершения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(с 1 января по 31 декабря) сделок, предусмотренных </w:t>
      </w:r>
      <w:hyperlink r:id="rId9" w:history="1">
        <w:r>
          <w:rPr>
            <w:rStyle w:val="a8"/>
            <w:rFonts w:ascii="Arial" w:hAnsi="Arial" w:cs="Arial"/>
            <w:color w:val="0D7C7C"/>
            <w:sz w:val="23"/>
            <w:szCs w:val="23"/>
          </w:rPr>
          <w:t>частью 5</w:t>
        </w:r>
      </w:hyperlink>
      <w:r>
        <w:rPr>
          <w:rStyle w:val="a8"/>
          <w:rFonts w:ascii="Arial" w:hAnsi="Arial" w:cs="Arial"/>
          <w:color w:val="000000"/>
          <w:sz w:val="23"/>
          <w:szCs w:val="23"/>
        </w:rPr>
        <w:t xml:space="preserve"> настоящей статьи. В случае, если в течение </w:t>
      </w:r>
      <w:r>
        <w:rPr>
          <w:rStyle w:val="a8"/>
          <w:rFonts w:ascii="Arial" w:hAnsi="Arial" w:cs="Arial"/>
          <w:color w:val="000000"/>
          <w:sz w:val="23"/>
          <w:szCs w:val="23"/>
        </w:rPr>
        <w:lastRenderedPageBreak/>
        <w:t>отчетного периода такие сделки не совершались, указанное лицо направляет об этом сообщение Главе Чувашской Республики по форме, утвержденной указом Главы Чувашской Республики, не позднее 30 апреля года, следующего за отчетным.</w:t>
      </w:r>
    </w:p>
    <w:p w:rsidR="00193268" w:rsidRDefault="00193268" w:rsidP="00193268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Муниципальные служащие</w:t>
      </w:r>
    </w:p>
    <w:p w:rsidR="00193268" w:rsidRDefault="00193268" w:rsidP="00193268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33 лиц, замещающих должности муниципальной службы в администрации Шемуршинского муниципального округа Чувашской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всеми 33 муниципальными служащими.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26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D025-BF1D-43AC-8AD1-170EF52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93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9ACD008F9A04338BAD1609B74DA66F4EF8EDD3ECC057CD8BADDEBCDD5B9F9DFD3DA4BF65A3C8F1A633CBC67883B2B42E2E386D17A6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1F804642B1001FE028B01F93E74154EEE7AE340E693F33352C44F53C940CF43119926F90616F0CAC509ABD91FA6677D16C04BDEB5E14E0C6822B6FHBo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F804642B1001FE028B01F93E74154EEE7AE340E693F33352C44F53C940CF43119926F90616F0CA704CBF0CCFC32248B390CA3EB4016HEo6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21F804642B1001FE028B01F93E74154EEE7AE340E693E3A312144F53C940CF43119926F90616F0CAC509AB59DFA6677D16C04BDEB5E14E0C6822B6FHBoF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Relationship Id="rId9" Type="http://schemas.openxmlformats.org/officeDocument/2006/relationships/hyperlink" Target="consultantplus://offline/ref=3389ACD008F9A04338BACF6D8D188462F8E7D9D136CB0E2285E6DBBC9285BFAC9F93DC1DBD173ADA4B2768B26E81717A03A9EC86D1B8C3157F10B0F2746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2024-03-21T05:00:00Z</dcterms:modified>
</cp:coreProperties>
</file>