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D0" w:rsidRDefault="002232D0" w:rsidP="002232D0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Информация об исполнении лицами, замещающими должности муниципальной службы в городе Чебоксары и должности руководителей учреждений, подведомственных администрации города Чебоксары, обязанности представить сведения о доходах, расходах, об имуществе и обязательствах имущественного характера</w:t>
      </w:r>
    </w:p>
    <w:p w:rsidR="002232D0" w:rsidRDefault="002232D0" w:rsidP="002232D0">
      <w:pPr>
        <w:pStyle w:val="a3"/>
        <w:spacing w:before="450" w:beforeAutospacing="0" w:after="4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Из </w:t>
      </w:r>
      <w:r>
        <w:rPr>
          <w:rFonts w:ascii="Arial" w:hAnsi="Arial" w:cs="Arial"/>
          <w:color w:val="000000"/>
          <w:sz w:val="23"/>
          <w:szCs w:val="23"/>
        </w:rPr>
        <w:softHyphen/>
      </w:r>
      <w:r>
        <w:rPr>
          <w:rFonts w:ascii="Arial" w:hAnsi="Arial" w:cs="Arial"/>
          <w:color w:val="000000"/>
          <w:sz w:val="23"/>
          <w:szCs w:val="23"/>
        </w:rPr>
        <w:softHyphen/>
      </w:r>
      <w:r>
        <w:rPr>
          <w:rFonts w:ascii="Arial" w:hAnsi="Arial" w:cs="Arial"/>
          <w:color w:val="000000"/>
          <w:sz w:val="23"/>
          <w:szCs w:val="23"/>
        </w:rPr>
        <w:softHyphen/>
      </w:r>
      <w:r>
        <w:rPr>
          <w:rFonts w:ascii="Arial" w:hAnsi="Arial" w:cs="Arial"/>
          <w:color w:val="000000"/>
          <w:sz w:val="23"/>
          <w:szCs w:val="23"/>
        </w:rPr>
        <w:softHyphen/>
        <w:t>329 лиц, замещающих должности муниципальной службы в исполнительно - распорядительном органе города Чебоксары - администрации города Чебоксары Чувашской Республики, обязанных представить сведения о доходах, об имуществе и обязательствах имущественного характера за отчетный 2022 год, данная обязанность исполнена всеми 329 должностными лицами, в т.ч. главой администрации города Чебоксары.</w:t>
      </w:r>
    </w:p>
    <w:p w:rsidR="002232D0" w:rsidRDefault="002232D0" w:rsidP="002232D0">
      <w:pPr>
        <w:pStyle w:val="a3"/>
        <w:spacing w:before="450" w:beforeAutospacing="0" w:after="4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205 лиц, замещающих должности руководителей учреждений, подведомственных администрации города Чебоксары, обязанных представить сведения о доходах, об имуществе и обязательствах имущественного характера за отчетный 2022 год, данная обязанность исполнена всеми 205 должностными лицами.</w:t>
      </w:r>
    </w:p>
    <w:p w:rsidR="002232D0" w:rsidRDefault="002232D0" w:rsidP="002232D0">
      <w:pPr>
        <w:pStyle w:val="a3"/>
        <w:spacing w:before="450" w:beforeAutospacing="0" w:after="4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 - телекоммуникационной сети «Интернет» и их предоставление общероссийским средствам массовых коммуникаций для опубликования не осуществляются.</w:t>
      </w:r>
    </w:p>
    <w:p w:rsidR="002232D0" w:rsidRDefault="002232D0" w:rsidP="002232D0">
      <w:pPr>
        <w:pStyle w:val="a3"/>
        <w:spacing w:before="450" w:beforeAutospacing="0" w:after="4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Официальный интернет-портал правовой информации в сети «Интернет»: </w:t>
      </w:r>
      <w:hyperlink r:id="rId4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http://pravo.gov.ru/proxy/ips/?docbody=&amp;link_id=0&amp;nd=603637722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32D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88DB0-40BB-4C0C-9B4F-40D96B88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2024-03-20T07:05:00Z</dcterms:modified>
</cp:coreProperties>
</file>