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F7" w:rsidRDefault="009F68F7" w:rsidP="009F68F7">
      <w:pPr>
        <w:pStyle w:val="1"/>
        <w:rPr>
          <w:rFonts w:ascii="Arial" w:hAnsi="Arial" w:cs="Arial"/>
          <w:color w:val="000000"/>
          <w:sz w:val="48"/>
          <w:szCs w:val="48"/>
          <w:lang w:eastAsia="ru-RU"/>
        </w:rPr>
      </w:pPr>
      <w:r>
        <w:rPr>
          <w:rFonts w:ascii="Arial" w:hAnsi="Arial" w:cs="Arial"/>
          <w:color w:val="000000"/>
        </w:rPr>
        <w:t>2022 год</w:t>
      </w:r>
    </w:p>
    <w:p w:rsidR="009F68F7" w:rsidRDefault="009F68F7" w:rsidP="009F68F7">
      <w:pPr>
        <w:pStyle w:val="a3"/>
        <w:spacing w:before="450" w:beforeAutospacing="0" w:after="450" w:afterAutospacing="0"/>
        <w:rPr>
          <w:rFonts w:ascii="Arial" w:hAnsi="Arial" w:cs="Arial"/>
          <w:color w:val="000000"/>
          <w:sz w:val="23"/>
          <w:szCs w:val="23"/>
        </w:rPr>
      </w:pPr>
      <w:r>
        <w:rPr>
          <w:rStyle w:val="a4"/>
          <w:rFonts w:ascii="Arial" w:hAnsi="Arial" w:cs="Arial"/>
          <w:color w:val="000000"/>
          <w:sz w:val="23"/>
          <w:szCs w:val="23"/>
        </w:rPr>
        <w:t>Депутаты представительного органа муниципального образования, осуществляющие свои полномочия на непостоянной основе.</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Из 15 лиц, замещающих муниципальные должности депутатов Собрания депутатов  Красночетайского муниципального округа Чувашской Республики и осуществляющих свои полномочия на непостоянной основе, обязанность по представлению в текущем году сведений о доходах, об имуществе и обязательствах имущественного характера за отчетный 2022 год исполнена 15 должностными лицами.</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Вариант 1. Всеми 15 лицами, замещающими муниципальные должности депутатов Собрания депутатов Красночетайского муниципального округа Чувашской Республики и осуществляющими свои полномочия на непостоянной основе, представлены </w:t>
      </w:r>
      <w:hyperlink r:id="rId4" w:history="1">
        <w:r>
          <w:rPr>
            <w:rStyle w:val="a5"/>
            <w:rFonts w:ascii="Arial" w:hAnsi="Arial" w:cs="Arial"/>
            <w:color w:val="0D7C7C"/>
            <w:sz w:val="23"/>
            <w:szCs w:val="23"/>
          </w:rPr>
          <w:t>сообщения</w:t>
        </w:r>
      </w:hyperlink>
      <w:r>
        <w:rPr>
          <w:rFonts w:ascii="Arial" w:hAnsi="Arial" w:cs="Arial"/>
          <w:color w:val="000000"/>
          <w:sz w:val="23"/>
          <w:szCs w:val="23"/>
        </w:rPr>
        <w:t> о несовершении в течение 2022 года сделок, предусмотренных </w:t>
      </w:r>
      <w:hyperlink r:id="rId5" w:history="1">
        <w:r>
          <w:rPr>
            <w:rStyle w:val="a5"/>
            <w:rFonts w:ascii="Arial" w:hAnsi="Arial" w:cs="Arial"/>
            <w:color w:val="0D7C7C"/>
            <w:sz w:val="23"/>
            <w:szCs w:val="23"/>
          </w:rPr>
          <w:t>частью 5 статьи 2</w:t>
        </w:r>
      </w:hyperlink>
      <w:r>
        <w:rPr>
          <w:rFonts w:ascii="Arial" w:hAnsi="Arial" w:cs="Arial"/>
          <w:color w:val="000000"/>
          <w:sz w:val="23"/>
          <w:szCs w:val="23"/>
        </w:rPr>
        <w:t> </w:t>
      </w:r>
      <w:hyperlink r:id="rId6" w:history="1">
        <w:r>
          <w:rPr>
            <w:rStyle w:val="a5"/>
            <w:rFonts w:ascii="Arial" w:hAnsi="Arial" w:cs="Arial"/>
            <w:color w:val="0D7C7C"/>
            <w:sz w:val="23"/>
            <w:szCs w:val="23"/>
          </w:rPr>
          <w:t>Закона</w:t>
        </w:r>
      </w:hyperlink>
      <w:r>
        <w:rPr>
          <w:rFonts w:ascii="Arial" w:hAnsi="Arial" w:cs="Arial"/>
          <w:color w:val="000000"/>
          <w:sz w:val="23"/>
          <w:szCs w:val="23"/>
        </w:rPr>
        <w:t>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w:t>
      </w:r>
    </w:p>
    <w:p w:rsidR="009F68F7" w:rsidRDefault="009F68F7" w:rsidP="009F68F7">
      <w:pPr>
        <w:pStyle w:val="a3"/>
        <w:spacing w:before="450" w:beforeAutospacing="0" w:after="450" w:afterAutospacing="0"/>
        <w:jc w:val="both"/>
        <w:rPr>
          <w:rFonts w:ascii="Arial" w:hAnsi="Arial" w:cs="Arial"/>
          <w:color w:val="000000"/>
          <w:sz w:val="23"/>
          <w:szCs w:val="23"/>
        </w:rPr>
      </w:pPr>
      <w:r>
        <w:rPr>
          <w:rStyle w:val="a8"/>
          <w:rFonts w:ascii="Arial" w:hAnsi="Arial" w:cs="Arial"/>
          <w:color w:val="000000"/>
          <w:sz w:val="23"/>
          <w:szCs w:val="23"/>
        </w:rPr>
        <w:t>Примечание: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7" w:history="1">
        <w:r>
          <w:rPr>
            <w:rStyle w:val="a5"/>
            <w:rFonts w:ascii="Arial" w:hAnsi="Arial" w:cs="Arial"/>
            <w:i/>
            <w:iCs/>
            <w:color w:val="0D7C7C"/>
            <w:sz w:val="23"/>
            <w:szCs w:val="23"/>
          </w:rPr>
          <w:t>частью 4.2 статьи 12.1</w:t>
        </w:r>
      </w:hyperlink>
      <w:r>
        <w:rPr>
          <w:rStyle w:val="a8"/>
          <w:rFonts w:ascii="Arial" w:hAnsi="Arial" w:cs="Arial"/>
          <w:color w:val="000000"/>
          <w:sz w:val="23"/>
          <w:szCs w:val="23"/>
        </w:rPr>
        <w:t> Федерального закона от 25 декабря 2008 г. № 273-ФЗ «О противодействии коррупции»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характера (с 1 января по 31 декабря) сделок, предусмотренных </w:t>
      </w:r>
      <w:hyperlink r:id="rId8" w:history="1">
        <w:r>
          <w:rPr>
            <w:rStyle w:val="a5"/>
            <w:rFonts w:ascii="Arial" w:hAnsi="Arial" w:cs="Arial"/>
            <w:i/>
            <w:iCs/>
            <w:color w:val="0D7C7C"/>
            <w:sz w:val="23"/>
            <w:szCs w:val="23"/>
          </w:rPr>
          <w:t>частью 5</w:t>
        </w:r>
      </w:hyperlink>
      <w:r>
        <w:rPr>
          <w:rStyle w:val="a8"/>
          <w:rFonts w:ascii="Arial" w:hAnsi="Arial" w:cs="Arial"/>
          <w:color w:val="000000"/>
          <w:sz w:val="23"/>
          <w:szCs w:val="23"/>
        </w:rPr>
        <w:t>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 </w:t>
      </w:r>
      <w:r>
        <w:rPr>
          <w:rStyle w:val="a4"/>
          <w:rFonts w:ascii="Arial" w:hAnsi="Arial" w:cs="Arial"/>
          <w:color w:val="000000"/>
          <w:sz w:val="23"/>
          <w:szCs w:val="23"/>
        </w:rPr>
        <w:t>Глава  Красночетайского муниципального округа Чувашской Республики (возглавляющий администрацию Красночетайского муниципального  округа Чувашской Республики и осуществляющий полномочия на постоянной основе).</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Главой Красночетайского муниципального округа Чувашской Республики обязанность по представлению в текущем году сведений о доходах, об имуществе и обязательствах имущественного характера на себя, и свою супругу  за отчетный 2022 год исполнена.</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 xml:space="preserve">В соответствии с подпунктом «ж» пункта 1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издания соответствующих </w:t>
      </w:r>
      <w:r>
        <w:rPr>
          <w:rFonts w:ascii="Arial" w:hAnsi="Arial" w:cs="Arial"/>
          <w:color w:val="000000"/>
          <w:sz w:val="23"/>
          <w:szCs w:val="23"/>
        </w:rPr>
        <w:lastRenderedPageBreak/>
        <w:t>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опубликования не осуществляются.</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Официальный интернет-портал правовой информации в сети «Интернет»: </w:t>
      </w:r>
      <w:hyperlink r:id="rId9" w:history="1">
        <w:r>
          <w:rPr>
            <w:rStyle w:val="a5"/>
            <w:rFonts w:ascii="Arial" w:hAnsi="Arial" w:cs="Arial"/>
            <w:color w:val="0D7C7C"/>
            <w:sz w:val="23"/>
            <w:szCs w:val="23"/>
          </w:rPr>
          <w:t>http://pravo.gov.ru/proxy/ips/?docbod</w:t>
        </w:r>
        <w:bookmarkStart w:id="0" w:name="_GoBack"/>
        <w:bookmarkEnd w:id="0"/>
        <w:r>
          <w:rPr>
            <w:rStyle w:val="a5"/>
            <w:rFonts w:ascii="Arial" w:hAnsi="Arial" w:cs="Arial"/>
            <w:color w:val="0D7C7C"/>
            <w:sz w:val="23"/>
            <w:szCs w:val="23"/>
          </w:rPr>
          <w:t>y</w:t>
        </w:r>
        <w:r>
          <w:rPr>
            <w:rStyle w:val="a5"/>
            <w:rFonts w:ascii="Arial" w:hAnsi="Arial" w:cs="Arial"/>
            <w:color w:val="0D7C7C"/>
            <w:sz w:val="23"/>
            <w:szCs w:val="23"/>
          </w:rPr>
          <w:t>=&amp;link_id=0&amp;nd=603637722</w:t>
        </w:r>
      </w:hyperlink>
      <w:r>
        <w:rPr>
          <w:rFonts w:ascii="Arial" w:hAnsi="Arial" w:cs="Arial"/>
          <w:color w:val="000000"/>
          <w:sz w:val="23"/>
          <w:szCs w:val="23"/>
        </w:rPr>
        <w:t>.</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 </w:t>
      </w:r>
      <w:r>
        <w:rPr>
          <w:rStyle w:val="a4"/>
          <w:rFonts w:ascii="Arial" w:hAnsi="Arial" w:cs="Arial"/>
          <w:color w:val="000000"/>
          <w:sz w:val="23"/>
          <w:szCs w:val="23"/>
        </w:rPr>
        <w:t>Муниципальные служащие.</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Из 31 лица, замещающего должность муниципальной службы в администрации Красночетайского муниципального округа Чувашской Республики, обязанных представить в текущем году сведения о доходах, об имуществе и обязательствах имущественного характера за отчетный 2022 год, данная обязанность исполнена всеми 31 муниципальным служащим.</w:t>
      </w:r>
    </w:p>
    <w:p w:rsidR="009F68F7" w:rsidRDefault="009F68F7" w:rsidP="009F68F7">
      <w:pPr>
        <w:pStyle w:val="a3"/>
        <w:spacing w:before="450" w:beforeAutospacing="0" w:after="450" w:afterAutospacing="0"/>
        <w:jc w:val="center"/>
        <w:rPr>
          <w:rFonts w:ascii="Arial" w:hAnsi="Arial" w:cs="Arial"/>
          <w:color w:val="000000"/>
          <w:sz w:val="23"/>
          <w:szCs w:val="23"/>
        </w:rPr>
      </w:pPr>
      <w:r>
        <w:rPr>
          <w:rStyle w:val="a4"/>
          <w:rFonts w:ascii="Arial" w:hAnsi="Arial" w:cs="Arial"/>
          <w:color w:val="000000"/>
          <w:sz w:val="23"/>
          <w:szCs w:val="23"/>
        </w:rPr>
        <w:t>Руководители муниципальных учреждений.</w:t>
      </w:r>
    </w:p>
    <w:p w:rsidR="009F68F7" w:rsidRDefault="009F68F7" w:rsidP="009F68F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Из 16 лиц, замещающих должности руководителей муниципальных учреждений Красночетайского муниципального округа Чувашской Республики, обязанных представить в текущем году сведения о доходах, об имуществе и обязательствах имущественного характера за отчетный 2022 год, данная обязанность исполнена всеми 16 руководителями муниципальных учреждений.</w:t>
      </w:r>
    </w:p>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9F68F7"/>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E3DAA-A0D7-43EF-B3D6-4EEE2ECE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9F6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608590189">
      <w:bodyDiv w:val="1"/>
      <w:marLeft w:val="0"/>
      <w:marRight w:val="0"/>
      <w:marTop w:val="0"/>
      <w:marBottom w:val="0"/>
      <w:divBdr>
        <w:top w:val="none" w:sz="0" w:space="0" w:color="auto"/>
        <w:left w:val="none" w:sz="0" w:space="0" w:color="auto"/>
        <w:bottom w:val="none" w:sz="0" w:space="0" w:color="auto"/>
        <w:right w:val="none" w:sz="0" w:space="0" w:color="auto"/>
      </w:divBdr>
      <w:divsChild>
        <w:div w:id="524179520">
          <w:marLeft w:val="0"/>
          <w:marRight w:val="0"/>
          <w:marTop w:val="0"/>
          <w:marBottom w:val="0"/>
          <w:divBdr>
            <w:top w:val="none" w:sz="0" w:space="0" w:color="auto"/>
            <w:left w:val="none" w:sz="0" w:space="0" w:color="auto"/>
            <w:bottom w:val="none" w:sz="0" w:space="0" w:color="auto"/>
            <w:right w:val="none" w:sz="0" w:space="0" w:color="auto"/>
          </w:divBdr>
        </w:div>
        <w:div w:id="1163163020">
          <w:marLeft w:val="0"/>
          <w:marRight w:val="0"/>
          <w:marTop w:val="0"/>
          <w:marBottom w:val="0"/>
          <w:divBdr>
            <w:top w:val="none" w:sz="0" w:space="0" w:color="auto"/>
            <w:left w:val="none" w:sz="0" w:space="0" w:color="auto"/>
            <w:bottom w:val="none" w:sz="0" w:space="0" w:color="auto"/>
            <w:right w:val="none" w:sz="0" w:space="0" w:color="auto"/>
          </w:divBdr>
          <w:divsChild>
            <w:div w:id="1577587608">
              <w:marLeft w:val="0"/>
              <w:marRight w:val="0"/>
              <w:marTop w:val="0"/>
              <w:marBottom w:val="0"/>
              <w:divBdr>
                <w:top w:val="none" w:sz="0" w:space="0" w:color="auto"/>
                <w:left w:val="none" w:sz="0" w:space="0" w:color="auto"/>
                <w:bottom w:val="none" w:sz="0" w:space="0" w:color="auto"/>
                <w:right w:val="none" w:sz="0" w:space="0" w:color="auto"/>
              </w:divBdr>
              <w:divsChild>
                <w:div w:id="454560961">
                  <w:marLeft w:val="0"/>
                  <w:marRight w:val="0"/>
                  <w:marTop w:val="0"/>
                  <w:marBottom w:val="0"/>
                  <w:divBdr>
                    <w:top w:val="none" w:sz="0" w:space="0" w:color="auto"/>
                    <w:left w:val="none" w:sz="0" w:space="0" w:color="auto"/>
                    <w:bottom w:val="none" w:sz="0" w:space="0" w:color="auto"/>
                    <w:right w:val="none" w:sz="0" w:space="0" w:color="auto"/>
                  </w:divBdr>
                  <w:divsChild>
                    <w:div w:id="10129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CF6D8D188462F8E7D9D136CB0E2285E6DBBC9285BFAC9F93DC1DBD173ADA4B2768B26E81717A03A9EC86D1B8C3157F10B0F2746FG" TargetMode="External"/><Relationship Id="rId3" Type="http://schemas.openxmlformats.org/officeDocument/2006/relationships/webSettings" Target="webSettings.xml"/><Relationship Id="rId7" Type="http://schemas.openxmlformats.org/officeDocument/2006/relationships/hyperlink" Target="consultantplus://offline/ref=3389ACD008F9A04338BAD1609B74DA66F4EF8EDD3ECC057CD8BADDEBCDD5B9F9DFD3DA4BF65A3C8F1A633CBC67883B2B42E2E386D17A6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1F804642B1001FE028B01F93E74154EEE7AE340E693F33352C44F53C940CF43119926F90616F0CAC509ABD91FA6677D16C04BDEB5E14E0C6822B6FHBoFG" TargetMode="External"/><Relationship Id="rId11" Type="http://schemas.openxmlformats.org/officeDocument/2006/relationships/theme" Target="theme/theme1.xml"/><Relationship Id="rId5" Type="http://schemas.openxmlformats.org/officeDocument/2006/relationships/hyperlink" Target="consultantplus://offline/ref=221F804642B1001FE028B01F93E74154EEE7AE340E693F33352C44F53C940CF43119926F90616F0CA704CBF0CCFC32248B390CA3EB4016HEo6G" TargetMode="External"/><Relationship Id="rId10" Type="http://schemas.openxmlformats.org/officeDocument/2006/relationships/fontTable" Target="fontTable.xml"/><Relationship Id="rId4" Type="http://schemas.openxmlformats.org/officeDocument/2006/relationships/hyperlink" Target="consultantplus://offline/ref=221F804642B1001FE028B01F93E74154EEE7AE340E693E3A312144F53C940CF43119926F90616F0CAC509AB59DFA6677D16C04BDEB5E14E0C6822B6FHBoFG" TargetMode="External"/><Relationship Id="rId9" Type="http://schemas.openxmlformats.org/officeDocument/2006/relationships/hyperlink" Target="http://pravo.gov.ru/proxy/ips/?docbody=&amp;link_id=0&amp;nd=603637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758</Words>
  <Characters>4322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2024-03-20T06:11:00Z</dcterms:modified>
</cp:coreProperties>
</file>