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DA4" w:rsidRDefault="00611DA4" w:rsidP="00611DA4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Депутаты Собрания депутатов Козловского муниципального округа первого созыва</w:t>
      </w:r>
    </w:p>
    <w:tbl>
      <w:tblPr>
        <w:tblW w:w="15876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4414"/>
        <w:gridCol w:w="4737"/>
        <w:gridCol w:w="5258"/>
      </w:tblGrid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№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п/п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№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округа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ФИО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 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Должность и место работы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1.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Козловский одномандатный избирательный округ №1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Гофман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Александр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Викторович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индивидуальный предприниматель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2.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Козловский одномандатный избирательный округ №2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Якупова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Гульсина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Гусмановна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заведующий МБДОУ «Детский сад «Радуга»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г. Козловка Чувашской Республики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>3.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Козловский одномандатный избирательный округ №3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Филиппова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Ирина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Геннадьевна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заведующий МАДОУ «Центр развития ребенка – детский сад «Пчелка» Козловского района Чувашской Республики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4.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Козловский одномандатный избирательный округ №4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Осипова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Любовь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Степановна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начальник отдела КУ ЦЗН Чувашской Республики Минтруда Чувашии в Козловском районе КУ ЧР «Центр занятости населения Чувашской Республики» Минтруда Чувашии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5.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Козловский одномандатный избирательный округ №5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Агниашвили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Алексей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Ираклиевич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генеральный директор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ЗАО «Козловская сельхозхимия»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 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6.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 xml:space="preserve">Козловский одномандатный </w:t>
            </w:r>
            <w:r>
              <w:lastRenderedPageBreak/>
              <w:t>избирательный округ 6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>Конюков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>Михаил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Иванович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 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>пенсионер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7.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Козловский одномандатный избирательный округ №7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 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Ищенко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Элла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Викторовна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генеральный директор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ООО «Венеция»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8.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Козловский одномандатный избирательный округ №8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Якубов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Борис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Равкатович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 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временно не работает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>9.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Козловский одномандатный избирательный округ №9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Искандаров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Фирдавиль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Рафаэлевич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исполнительный директор ООО «Фирдавил и Компания»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10.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Козловский одномандатный избирательный округ №10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Желтухин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Юрий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Михайлович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 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тренер по лыжным гонкам БУ ЧР «Спортивная школа олимпийского резерва №2» Минстпорта Чувашии, учитель физкультуры МАОУ «Козловская СОШ №2» г. Козловка Чувашской Республики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11.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Андреево-Базарский  одномандатный избирательный округ №11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Лукинова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Надежда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Вениаминовна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директор МБОУ «Андреево-Базарская СОШ» Козловского района Чувашской Республики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>12.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Байгуловский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одномандатный избирательный округ №12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Шмелев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Владислав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Николаевич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директор МБОУ «Байгуловская СОШ» Козловского района Чувашской Республики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 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13.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Еметкинский одномандатный избирательный округ №13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Шулаева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Людмила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Михайловна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заведующий  отделением стационарного обслуживания граждан пожилого возраста и инвалидов в д. Еметкино БУ ЧР «Козловский КЦСОН» Минтруда Чувашии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14.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Карачевский одномандатный избирательный округ №14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Выйгетов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Эдуард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Геннадьевич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Директор МАОУ «Козловская СОШ №2»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г. Козловка Чувашской Республики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15.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 xml:space="preserve">Карамышевский одномандатный </w:t>
            </w:r>
            <w:r>
              <w:lastRenderedPageBreak/>
              <w:t>избирательный округ №15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 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>Шмелев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>Сергей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Николаевич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 xml:space="preserve">директор МБОУ «Карамышевская СОШ» </w:t>
            </w:r>
            <w:r>
              <w:lastRenderedPageBreak/>
              <w:t>Козловского района Чувашской Республики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 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>16.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Солдыбаевский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одномандатный избирательный округ №16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 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Краснов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Сергей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Юрьевич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ведущий инженер Сервисного центра г.Цивильск филиала в Чувашской Республике ПАО «Ростелеком»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bookmarkStart w:id="0" w:name="_GoBack" w:colFirst="3" w:colLast="3"/>
            <w:r>
              <w:t>17.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Тюрлеминский одномандатный избирательный округ №17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Абдулхаева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Рушания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Талгатовна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 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заведующий Тюрлеминским сельским Домом культуры МАУК «Центр развития культуры, библиотечного обслуживания и архивного дела» Козловского района Чувашской Республики</w:t>
            </w:r>
          </w:p>
        </w:tc>
      </w:tr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18.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Старотюрлеминский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 xml:space="preserve">одномандатный избирательный округ </w:t>
            </w:r>
            <w:r>
              <w:lastRenderedPageBreak/>
              <w:t>№18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>Арзамасова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>Марина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Анатольевна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>директор МБОУ «Тюрлеминская СОШ» Козловского района Чувашской Республики</w:t>
            </w:r>
          </w:p>
        </w:tc>
      </w:tr>
      <w:bookmarkEnd w:id="0"/>
      <w:tr w:rsidR="00611DA4" w:rsidTr="00611DA4">
        <w:tc>
          <w:tcPr>
            <w:tcW w:w="8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lastRenderedPageBreak/>
              <w:t>19.</w:t>
            </w:r>
          </w:p>
        </w:tc>
        <w:tc>
          <w:tcPr>
            <w:tcW w:w="2442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Аттиковский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одномандатный избирательный округ №19</w:t>
            </w:r>
          </w:p>
        </w:tc>
        <w:tc>
          <w:tcPr>
            <w:tcW w:w="26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Христофорова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Валентина</w:t>
            </w:r>
          </w:p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Димитриевна</w:t>
            </w:r>
          </w:p>
        </w:tc>
        <w:tc>
          <w:tcPr>
            <w:tcW w:w="296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11DA4" w:rsidRDefault="00611DA4">
            <w:pPr>
              <w:pStyle w:val="a3"/>
              <w:spacing w:before="450" w:beforeAutospacing="0" w:after="450" w:afterAutospacing="0"/>
              <w:jc w:val="center"/>
            </w:pPr>
            <w:r>
              <w:t>заведующий Аттиковским сельским Домом культуры МАУК «Центр развития культуры, библиотечного обслуживания и архивного дела» Козловского района Чувашской Республики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1DA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94855-BC0D-4F8F-92AE-AA7C1628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2024-03-20T05:23:00Z</dcterms:modified>
</cp:coreProperties>
</file>