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27" w:rsidRDefault="009B1527" w:rsidP="009B152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соответствии с Уставом города в Думу седьмого созыва избрано 25 депутатов, из них 7 женщин. Впервые избраны — 25 депутатов.</w:t>
      </w:r>
    </w:p>
    <w:p w:rsidR="009B1527" w:rsidRDefault="009B1527" w:rsidP="009B152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Средний возраст депутатов (на 07.09.2022) — 43,6 года. Самому молодому депутату 23 года, работает первый созыв. Самому старшему депутату 62 года, работает первый созыв.</w:t>
      </w:r>
    </w:p>
    <w:p w:rsidR="009B1527" w:rsidRDefault="009B1527" w:rsidP="009B152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8 депутатов имеют техническое образование, 4 — экономическое, 1 — педагогическое, 2 — управленческое (менеджмент), 7 — юридическое.</w:t>
      </w:r>
    </w:p>
    <w:p w:rsidR="009B1527" w:rsidRDefault="009B1527" w:rsidP="009B152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Высшее образование имеют 16 депутатов, среднее специальное — 6 депутатов, среднее - 3, имеют два высших образования — 5 депутатов, имеет три высших образования - 1 депутат.</w:t>
      </w:r>
    </w:p>
    <w:p w:rsidR="009B1527" w:rsidRDefault="009B1527" w:rsidP="009B152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Один депутат является кандидатом психологических наук.</w:t>
      </w:r>
    </w:p>
    <w:bookmarkStart w:id="0" w:name="_GoBack"/>
    <w:bookmarkEnd w:id="0"/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fldChar w:fldCharType="begin"/>
      </w:r>
      <w:r>
        <w:rPr>
          <w:rFonts w:ascii="Arial" w:hAnsi="Arial" w:cs="Arial"/>
          <w:color w:val="333333"/>
          <w:sz w:val="27"/>
          <w:szCs w:val="27"/>
        </w:rPr>
        <w:instrText xml:space="preserve"> HYPERLINK "https://www.kmscity.ru/power/duma/membership/constituency1/" </w:instrText>
      </w:r>
      <w:r>
        <w:rPr>
          <w:rFonts w:ascii="Arial" w:hAnsi="Arial" w:cs="Arial"/>
          <w:color w:val="333333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05DB2"/>
          <w:sz w:val="27"/>
          <w:szCs w:val="27"/>
        </w:rPr>
        <w:t>Избирательный округ №1 — Дроздова Елена Викторовна</w:t>
      </w:r>
      <w:r>
        <w:rPr>
          <w:rFonts w:ascii="Arial" w:hAnsi="Arial" w:cs="Arial"/>
          <w:color w:val="333333"/>
          <w:sz w:val="27"/>
          <w:szCs w:val="27"/>
        </w:rPr>
        <w:fldChar w:fldCharType="end"/>
      </w:r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№2 - полномочия депутата Скальской И.А. досрочно прекращены на основании решения Комсомольской-на-Амуре городской Думы от 11 октября 2023 года № 120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№3 — Козырева Вироника Владимировна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№4 — Пудов Сергей Игоревич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№5 — Васильев Алексей Анатольевич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№6 — Таранда Владислав Андреевич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№7 — Симаков Алексей Александрович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№8 — Пешков Олег Юрьевич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№9 — Гинзбург Владимир Владимирович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№10 — Савин Виталий Владимирович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№11 — Каткова Елена Николаевна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№12 — Костина Татьяна Викторовна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№13 — Старынин Владимир Владимирович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№14 — Сухоплюев Владислав Анатольевич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№15 — Сивков Павел Валерьевич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№16 — Бочарников Виктор Владимирович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9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№17 — Тачалов Михаил Викторович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№18 — Плевако Сергей Дмитриевич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1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№19 — Скорикова Екатерина Сайнуридиновна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2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№20 — Сологуб Вера Алексеевна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3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№21 — Осауленко Станислав Викторович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4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№22 — Наконечников Олег Валерьянович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5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№23 — Новиков Антон Юрьевич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6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№24 — Вершинин Александр Анатольевич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7" w:history="1">
        <w:r>
          <w:rPr>
            <w:rStyle w:val="a5"/>
            <w:rFonts w:ascii="Arial" w:hAnsi="Arial" w:cs="Arial"/>
            <w:color w:val="005DB2"/>
            <w:sz w:val="27"/>
            <w:szCs w:val="27"/>
          </w:rPr>
          <w:t>Избирательный округ №25 — Ширяев Павел Вячеславович</w:t>
        </w:r>
      </w:hyperlink>
    </w:p>
    <w:p w:rsidR="009B1527" w:rsidRDefault="009B1527" w:rsidP="009B1527">
      <w:pPr>
        <w:shd w:val="clear" w:color="auto" w:fill="FFFFFF"/>
        <w:rPr>
          <w:rFonts w:ascii="Arial" w:hAnsi="Arial" w:cs="Arial"/>
          <w:color w:val="555555"/>
          <w:szCs w:val="24"/>
        </w:rPr>
      </w:pPr>
      <w:r>
        <w:rPr>
          <w:rFonts w:ascii="Arial" w:hAnsi="Arial" w:cs="Arial"/>
          <w:color w:val="555555"/>
        </w:rPr>
        <w:t>Дата и время создания: 02.12.2012 02:55</w:t>
      </w:r>
      <w:r>
        <w:rPr>
          <w:rFonts w:ascii="Arial" w:hAnsi="Arial" w:cs="Arial"/>
          <w:color w:val="555555"/>
        </w:rPr>
        <w:br/>
        <w:t>Дата и время изменения: 07.09.2022 14:54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152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537EB-D411-42D6-98BD-6FAC0713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0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8714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9776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7049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16281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2116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2127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3399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728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336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0745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20919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1704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5188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20279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86436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2820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4539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4674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287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7654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1352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7173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47880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8534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1750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9D9DE"/>
                            <w:right w:val="none" w:sz="0" w:space="0" w:color="auto"/>
                          </w:divBdr>
                        </w:div>
                        <w:div w:id="33503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519728">
          <w:marLeft w:val="0"/>
          <w:marRight w:val="0"/>
          <w:marTop w:val="0"/>
          <w:marBottom w:val="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694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8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mscity.ru/power/duma/membership/constituency6/" TargetMode="External"/><Relationship Id="rId13" Type="http://schemas.openxmlformats.org/officeDocument/2006/relationships/hyperlink" Target="https://www.kmscity.ru/power/duma/membership/constituency11/" TargetMode="External"/><Relationship Id="rId18" Type="http://schemas.openxmlformats.org/officeDocument/2006/relationships/hyperlink" Target="https://www.kmscity.ru/power/duma/membership/constituency16/" TargetMode="External"/><Relationship Id="rId26" Type="http://schemas.openxmlformats.org/officeDocument/2006/relationships/hyperlink" Target="https://www.kmscity.ru/power/duma/membership/constituency2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mscity.ru/power/duma/membership/constituency19/" TargetMode="External"/><Relationship Id="rId7" Type="http://schemas.openxmlformats.org/officeDocument/2006/relationships/hyperlink" Target="https://www.kmscity.ru/power/duma/membership/constituency5/" TargetMode="External"/><Relationship Id="rId12" Type="http://schemas.openxmlformats.org/officeDocument/2006/relationships/hyperlink" Target="https://www.kmscity.ru/power/duma/membership/constituency10/" TargetMode="External"/><Relationship Id="rId17" Type="http://schemas.openxmlformats.org/officeDocument/2006/relationships/hyperlink" Target="https://www.kmscity.ru/power/duma/membership/constituency15/" TargetMode="External"/><Relationship Id="rId25" Type="http://schemas.openxmlformats.org/officeDocument/2006/relationships/hyperlink" Target="https://www.kmscity.ru/power/duma/membership/constituency2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mscity.ru/power/duma/membership/constituency14/" TargetMode="External"/><Relationship Id="rId20" Type="http://schemas.openxmlformats.org/officeDocument/2006/relationships/hyperlink" Target="https://www.kmscity.ru/power/duma/membership/constituency18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mscity.ru/power/duma/membership/constituency4/" TargetMode="External"/><Relationship Id="rId11" Type="http://schemas.openxmlformats.org/officeDocument/2006/relationships/hyperlink" Target="https://www.kmscity.ru/power/duma/membership/constituency9/" TargetMode="External"/><Relationship Id="rId24" Type="http://schemas.openxmlformats.org/officeDocument/2006/relationships/hyperlink" Target="https://www.kmscity.ru/power/duma/membership/constituency22/" TargetMode="External"/><Relationship Id="rId5" Type="http://schemas.openxmlformats.org/officeDocument/2006/relationships/hyperlink" Target="https://www.kmscity.ru/power/duma/membership/constituency3/" TargetMode="External"/><Relationship Id="rId15" Type="http://schemas.openxmlformats.org/officeDocument/2006/relationships/hyperlink" Target="https://www.kmscity.ru/power/duma/membership/constituency13/" TargetMode="External"/><Relationship Id="rId23" Type="http://schemas.openxmlformats.org/officeDocument/2006/relationships/hyperlink" Target="https://www.kmscity.ru/power/duma/membership/constituency2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mscity.ru/power/duma/membership/constituency8/" TargetMode="External"/><Relationship Id="rId19" Type="http://schemas.openxmlformats.org/officeDocument/2006/relationships/hyperlink" Target="https://www.kmscity.ru/power/duma/membership/constituency17/" TargetMode="External"/><Relationship Id="rId4" Type="http://schemas.openxmlformats.org/officeDocument/2006/relationships/hyperlink" Target="https://www.kmscity.ru/power/duma/membership/constituency2/" TargetMode="External"/><Relationship Id="rId9" Type="http://schemas.openxmlformats.org/officeDocument/2006/relationships/hyperlink" Target="https://www.kmscity.ru/power/duma/membership/constituency7/" TargetMode="External"/><Relationship Id="rId14" Type="http://schemas.openxmlformats.org/officeDocument/2006/relationships/hyperlink" Target="https://www.kmscity.ru/power/duma/membership/constituency12/" TargetMode="External"/><Relationship Id="rId22" Type="http://schemas.openxmlformats.org/officeDocument/2006/relationships/hyperlink" Target="https://www.kmscity.ru/power/duma/membership/constituency20/" TargetMode="External"/><Relationship Id="rId27" Type="http://schemas.openxmlformats.org/officeDocument/2006/relationships/hyperlink" Target="https://www.kmscity.ru/power/duma/membership/constituency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2024-03-13T06:24:00Z</dcterms:modified>
</cp:coreProperties>
</file>