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9BF" w:rsidRDefault="005C69BF" w:rsidP="005C69BF">
      <w:pPr>
        <w:shd w:val="clear" w:color="auto" w:fill="E7F1CF"/>
        <w:spacing w:after="0" w:line="240" w:lineRule="auto"/>
        <w:rPr>
          <w:rFonts w:ascii="Verdana" w:hAnsi="Verdana"/>
          <w:color w:val="426D10"/>
          <w:sz w:val="26"/>
          <w:szCs w:val="26"/>
          <w:lang w:eastAsia="ru-RU"/>
        </w:rPr>
      </w:pPr>
      <w:r>
        <w:rPr>
          <w:rFonts w:ascii="Verdana" w:hAnsi="Verdana"/>
          <w:color w:val="426D10"/>
          <w:sz w:val="26"/>
          <w:szCs w:val="26"/>
        </w:rPr>
        <w:t>О предоставлении сведений о доходах</w:t>
      </w:r>
    </w:p>
    <w:p w:rsidR="005C69BF" w:rsidRDefault="005C69BF" w:rsidP="005C69BF">
      <w:pPr>
        <w:shd w:val="clear" w:color="auto" w:fill="E7F1CF"/>
        <w:rPr>
          <w:rFonts w:ascii="Verdana" w:hAnsi="Verdana"/>
          <w:color w:val="A3A3A3"/>
          <w:sz w:val="17"/>
          <w:szCs w:val="17"/>
        </w:rPr>
      </w:pPr>
      <w:r>
        <w:rPr>
          <w:rFonts w:ascii="Verdana" w:hAnsi="Verdana"/>
          <w:color w:val="A3A3A3"/>
          <w:sz w:val="17"/>
          <w:szCs w:val="17"/>
        </w:rPr>
        <w:t>16-05-2023, 09:02, Раздел: </w:t>
      </w:r>
      <w:hyperlink r:id="rId4" w:history="1">
        <w:r>
          <w:rPr>
            <w:rStyle w:val="a5"/>
            <w:rFonts w:ascii="Verdana" w:hAnsi="Verdana"/>
            <w:color w:val="4B719E"/>
            <w:sz w:val="15"/>
            <w:szCs w:val="15"/>
          </w:rPr>
          <w:t>Свед. о доходах</w:t>
        </w:r>
      </w:hyperlink>
      <w:r>
        <w:rPr>
          <w:rFonts w:ascii="Verdana" w:hAnsi="Verdana"/>
          <w:color w:val="A3A3A3"/>
          <w:sz w:val="17"/>
          <w:szCs w:val="17"/>
        </w:rPr>
        <w:t>, просмотров: 128, Разместил: </w:t>
      </w:r>
      <w:hyperlink r:id="rId5" w:history="1">
        <w:r>
          <w:rPr>
            <w:rStyle w:val="a5"/>
            <w:rFonts w:ascii="Verdana" w:hAnsi="Verdana"/>
            <w:color w:val="4B719E"/>
            <w:sz w:val="15"/>
            <w:szCs w:val="15"/>
          </w:rPr>
          <w:t>Admin</w:t>
        </w:r>
      </w:hyperlink>
      <w:r>
        <w:rPr>
          <w:rFonts w:ascii="Verdana" w:hAnsi="Verdana"/>
          <w:color w:val="A3A3A3"/>
          <w:sz w:val="17"/>
          <w:szCs w:val="17"/>
        </w:rPr>
        <w:t>, </w:t>
      </w:r>
      <w:r>
        <w:rPr>
          <w:rFonts w:ascii="Verdana" w:hAnsi="Verdana"/>
          <w:noProof/>
          <w:color w:val="4B719E"/>
          <w:sz w:val="15"/>
          <w:szCs w:val="15"/>
          <w:lang w:eastAsia="ru-RU"/>
        </w:rPr>
        <w:drawing>
          <wp:inline distT="0" distB="0" distL="0" distR="0">
            <wp:extent cx="151130" cy="151130"/>
            <wp:effectExtent l="0" t="0" r="0" b="0"/>
            <wp:docPr id="1" name="Рисунок 1" descr="https://bograd-web.ru/templates/infolanlife-fix/images/printer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ograd-web.ru/templates/infolanlife-fix/images/printer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4"/>
      </w:tblGrid>
      <w:tr w:rsidR="005C69BF" w:rsidTr="005C69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9BF" w:rsidRDefault="005C69BF" w:rsidP="005C69BF">
            <w:pPr>
              <w:pStyle w:val="a3"/>
              <w:spacing w:before="0" w:beforeAutospacing="0" w:after="0" w:afterAutospacing="0"/>
              <w:rPr>
                <w:rFonts w:ascii="Verdana" w:hAnsi="Verdana"/>
                <w:color w:val="717171"/>
                <w:sz w:val="20"/>
                <w:szCs w:val="20"/>
              </w:rPr>
            </w:pPr>
            <w:r>
              <w:rPr>
                <w:rFonts w:ascii="Verdana" w:hAnsi="Verdana"/>
                <w:color w:val="717171"/>
                <w:sz w:val="20"/>
                <w:szCs w:val="20"/>
              </w:rPr>
              <w:t>На основании пункта 9 Положения о представлении гражданами, претендующими на замещение муниципальных должностей в Республике Хакасия, и лицами, замещающими муниципальные должности в Республике Хакасия, сведений о доходах, расходах, об имуществе и обязательствах имущественного характера, утвержденного Законом Республики Хакасия от 07.12.2017 № 84-ЗРХ «О регулировании отдельных отношений, связанных с представлением гражданами, претендующими на замещение муниципальных должностей в Республике Хакасия, и лицами, замещающимимуниципальные должности в Республике Хакасия, сведений о доходах, расходах, об имуществе и обязательствах имущественного характера», отдел по профилактике коррупционных и иных правонарушений Министерства по делам юстиции и региональной безопасности Республики Хакасия направляет обобщенную информацию об исполнении (ненадлежащем исполнении) лицами, замещающими муниципальные должности депутата </w:t>
            </w:r>
            <w:r>
              <w:rPr>
                <w:rFonts w:ascii="Verdana" w:hAnsi="Verdana"/>
                <w:color w:val="717171"/>
                <w:sz w:val="20"/>
                <w:szCs w:val="20"/>
                <w:u w:val="single"/>
              </w:rPr>
              <w:t>Совета депутатов Боградского района</w:t>
            </w:r>
            <w:r>
              <w:rPr>
                <w:rFonts w:ascii="Verdana" w:hAnsi="Verdana"/>
                <w:color w:val="717171"/>
                <w:sz w:val="20"/>
                <w:szCs w:val="20"/>
              </w:rPr>
              <w:t> Республики Хакасия, обязанности представить сведения о доходах, расходах, об имуществе и обязательствах имущественного характера:</w:t>
            </w:r>
          </w:p>
          <w:p w:rsidR="005C69BF" w:rsidRDefault="005C69BF" w:rsidP="005C69BF">
            <w:pPr>
              <w:pStyle w:val="a3"/>
              <w:spacing w:before="0" w:beforeAutospacing="0" w:after="0" w:afterAutospacing="0"/>
              <w:rPr>
                <w:rFonts w:ascii="Verdana" w:hAnsi="Verdana"/>
                <w:color w:val="717171"/>
                <w:sz w:val="20"/>
                <w:szCs w:val="20"/>
              </w:rPr>
            </w:pPr>
            <w:r>
              <w:rPr>
                <w:rFonts w:ascii="Verdana" w:hAnsi="Verdana"/>
                <w:color w:val="717171"/>
                <w:sz w:val="20"/>
                <w:szCs w:val="20"/>
              </w:rPr>
              <w:t> </w:t>
            </w:r>
          </w:p>
          <w:tbl>
            <w:tblPr>
              <w:tblW w:w="727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3"/>
              <w:gridCol w:w="3415"/>
            </w:tblGrid>
            <w:tr w:rsidR="005C69BF" w:rsidTr="005C69BF">
              <w:tc>
                <w:tcPr>
                  <w:tcW w:w="4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9BF" w:rsidRDefault="005C69BF">
                  <w:pPr>
                    <w:pStyle w:val="a3"/>
                    <w:spacing w:before="0" w:beforeAutospacing="0" w:after="0" w:afterAutospacing="0"/>
                  </w:pPr>
                  <w:r>
                    <w:t>число избранных депутатов</w:t>
                  </w:r>
                </w:p>
                <w:p w:rsidR="005C69BF" w:rsidRDefault="005C69BF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4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9BF" w:rsidRDefault="005C69BF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17</w:t>
                  </w:r>
                </w:p>
              </w:tc>
            </w:tr>
            <w:tr w:rsidR="005C69BF" w:rsidTr="005C69BF">
              <w:tc>
                <w:tcPr>
                  <w:tcW w:w="4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9BF" w:rsidRDefault="005C69BF">
                  <w:pPr>
                    <w:pStyle w:val="a3"/>
                    <w:spacing w:before="0" w:beforeAutospacing="0" w:after="0" w:afterAutospacing="0"/>
                  </w:pPr>
                  <w:r>
                    <w:t>число депутатов, исполнивших обязанность представить сведения о доходах, расходах, об имуществе и обязательствах имущественного характера</w:t>
                  </w:r>
                </w:p>
                <w:p w:rsidR="005C69BF" w:rsidRDefault="005C69BF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4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9BF" w:rsidRDefault="005C69BF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17</w:t>
                  </w:r>
                </w:p>
              </w:tc>
            </w:tr>
            <w:tr w:rsidR="005C69BF" w:rsidTr="005C69BF">
              <w:tc>
                <w:tcPr>
                  <w:tcW w:w="4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9BF" w:rsidRDefault="005C69BF">
                  <w:pPr>
                    <w:pStyle w:val="a3"/>
                    <w:spacing w:before="0" w:beforeAutospacing="0" w:after="0" w:afterAutospacing="0"/>
                  </w:pPr>
                  <w:r>
                    <w:t>число депутатов Совета депутатов, ненадлежаще исполнивших обязанность представить сведения о доходах, расходах, об имуществе и обязательствах имущественного характера</w:t>
                  </w:r>
                </w:p>
              </w:tc>
              <w:tc>
                <w:tcPr>
                  <w:tcW w:w="47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C69BF" w:rsidRDefault="005C69BF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0</w:t>
                  </w:r>
                </w:p>
              </w:tc>
            </w:tr>
          </w:tbl>
          <w:p w:rsidR="005C69BF" w:rsidRDefault="005C69BF">
            <w:pPr>
              <w:rPr>
                <w:rFonts w:ascii="Verdana" w:hAnsi="Verdana"/>
                <w:color w:val="717171"/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69B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FC540-5DE9-4A7C-ACD4-54D617B6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grad-web.ru/sved-o-dohodah/print:page,1,18893-o-predostavlenii-svedeniy-o-dohodah.html" TargetMode="External"/><Relationship Id="rId5" Type="http://schemas.openxmlformats.org/officeDocument/2006/relationships/hyperlink" Target="https://bograd-web.ru/user/Admin/" TargetMode="External"/><Relationship Id="rId4" Type="http://schemas.openxmlformats.org/officeDocument/2006/relationships/hyperlink" Target="https://bograd-web.ru/sved-o-dohodah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2024-03-13T04:44:00Z</dcterms:modified>
</cp:coreProperties>
</file>