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1C34A2" w:rsidRDefault="008827DA" w:rsidP="001C34A2">
      <w:r>
        <w:rPr>
          <w:rFonts w:ascii="Verdana" w:hAnsi="Verdana"/>
          <w:b/>
          <w:bCs/>
          <w:color w:val="052635"/>
          <w:sz w:val="19"/>
          <w:szCs w:val="19"/>
          <w:shd w:val="clear" w:color="auto" w:fill="FFFFFF"/>
        </w:rPr>
        <w:t>Сведения о доходах, расходах, об имуществе и обязательствах имущественного характера депутатов Совета депутатов муниципального образования «Муниципальный округ Юкаменский  район Удмуртской республики» первого созыва, а также их супругов и несовершеннолетних детей за период с 1 января 2022 года по 31 декабря 2022 года предоставлены в соответствии с действующим законодательством, без нарушений.</w:t>
      </w:r>
      <w:r>
        <w:rPr>
          <w:rFonts w:ascii="Verdana" w:hAnsi="Verdana"/>
          <w:color w:val="052635"/>
          <w:sz w:val="19"/>
          <w:szCs w:val="19"/>
        </w:rPr>
        <w:br/>
      </w:r>
      <w:r>
        <w:rPr>
          <w:rFonts w:ascii="Verdana" w:hAnsi="Verdana"/>
          <w:color w:val="052635"/>
          <w:sz w:val="19"/>
          <w:szCs w:val="19"/>
        </w:rPr>
        <w:br/>
      </w:r>
      <w:hyperlink r:id="rId4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  <w:shd w:val="clear" w:color="auto" w:fill="FFFFFF"/>
          </w:rPr>
          <w:t>Указ Президента Российской Федерации от 29 декабря 2022 года №968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</w:r>
      </w:hyperlink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27D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F4617-5F2A-481B-8FFC-589C8D06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zhga-rayon.ru/files/0523/%D0%A3%D0%BA%D0%B0%D0%B7%20%D0%9F%D1%80%D0%B5%D0%B7%D0%B8%D0%B4%D0%B5%D0%BD%D1%82%D0%B0%20%D0%A0%D0%A4%20%E2%84%96%2096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2024-03-07T06:13:00Z</dcterms:modified>
</cp:coreProperties>
</file>