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D5" w:rsidRDefault="00CD68D5" w:rsidP="00CD68D5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Сведения о доходах, расходах, имуществе и обязательствах имущественного характера</w:t>
      </w:r>
    </w:p>
    <w:p w:rsidR="00CD68D5" w:rsidRDefault="00CD68D5" w:rsidP="00CD68D5">
      <w:pPr>
        <w:pStyle w:val="2"/>
        <w:shd w:val="clear" w:color="auto" w:fill="FFFFFF"/>
        <w:spacing w:before="30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СВЕДЕНИЯ о доходах, расходах, об имуществе и обязательствах имущественного характера депутатов Совета депутатов муниципального образования «Муниципальный округ Шарканский район Удмуртской Республики», а также их супругов и несовершеннолетних детей за период с 1 января 2022 года по 31 декабря 2022 года предоставлены в соответствии с действующим законодательством, без нарушений.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68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1BEB5-C7CB-4925-8D43-765D8B3E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2024-03-07T05:28:00Z</dcterms:modified>
</cp:coreProperties>
</file>