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E43" w:rsidRDefault="00F20E43" w:rsidP="00F20E43">
      <w:pPr>
        <w:pStyle w:val="1"/>
        <w:pBdr>
          <w:bottom w:val="single" w:sz="6" w:space="9" w:color="E4E7E9"/>
        </w:pBdr>
        <w:shd w:val="clear" w:color="auto" w:fill="FFFFFF"/>
        <w:spacing w:before="150" w:after="150"/>
        <w:rPr>
          <w:rFonts w:ascii="Verdana" w:hAnsi="Verdana"/>
          <w:color w:val="3D3D3D"/>
          <w:sz w:val="34"/>
          <w:szCs w:val="34"/>
          <w:lang w:eastAsia="ru-RU"/>
        </w:rPr>
      </w:pPr>
      <w:r>
        <w:rPr>
          <w:rFonts w:ascii="Verdana" w:hAnsi="Verdana"/>
          <w:color w:val="3D3D3D"/>
          <w:sz w:val="34"/>
          <w:szCs w:val="34"/>
        </w:rPr>
        <w:t>Сведения о доходах, расходах, об имуществе и обязательствах имущественного характера депутатов Совета депутатов муниципального образования "Можгинский район"</w:t>
      </w:r>
    </w:p>
    <w:p w:rsidR="00F20E43" w:rsidRDefault="00F20E43" w:rsidP="00F20E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052635"/>
          <w:sz w:val="19"/>
          <w:szCs w:val="19"/>
        </w:rPr>
      </w:pPr>
      <w:r>
        <w:rPr>
          <w:rFonts w:ascii="Verdana" w:hAnsi="Verdana"/>
          <w:color w:val="052635"/>
          <w:sz w:val="19"/>
          <w:szCs w:val="19"/>
        </w:rPr>
        <w:t>СВЕДЕНИЯ о доходах, расходах, об имуществе и обязательствах имущественного характера депутатов Совета депутатов муниципального образования «Муниципальный округ Можгинский район Удмуртской республики» первого созыва, а также их супругов и несовершеннолетних детей за период </w:t>
      </w:r>
      <w:r>
        <w:rPr>
          <w:rFonts w:ascii="Verdana" w:hAnsi="Verdana"/>
          <w:b/>
          <w:bCs/>
          <w:color w:val="052635"/>
          <w:sz w:val="19"/>
          <w:szCs w:val="19"/>
        </w:rPr>
        <w:t>с 1 января 2022 года по 31 декабря 2022 года</w:t>
      </w:r>
      <w:r>
        <w:rPr>
          <w:rFonts w:ascii="Verdana" w:hAnsi="Verdana"/>
          <w:color w:val="052635"/>
          <w:sz w:val="19"/>
          <w:szCs w:val="19"/>
        </w:rPr>
        <w:t> предоставлены в соответствии с действующим законодательством, без нарушений.</w:t>
      </w:r>
      <w:r>
        <w:rPr>
          <w:rFonts w:ascii="Verdana" w:hAnsi="Verdana"/>
          <w:color w:val="052635"/>
          <w:sz w:val="19"/>
          <w:szCs w:val="19"/>
        </w:rPr>
        <w:br/>
        <w:t>Общее количество лиц, замещающих муниципальные должности, представивших сведения о доходах - 3 человека.</w:t>
      </w:r>
      <w:r>
        <w:rPr>
          <w:rFonts w:ascii="Verdana" w:hAnsi="Verdana"/>
          <w:color w:val="052635"/>
          <w:sz w:val="19"/>
          <w:szCs w:val="19"/>
        </w:rPr>
        <w:br/>
        <w:t>Общее количество представленных лицами, замещающими муниципальные должности депутатов представительного органа и осуществляющее свои полномочия на непостоянной основе, уведомлений о несовершении в течение отчетного периода сделок- ____18____ единиц.</w:t>
      </w:r>
      <w:r>
        <w:rPr>
          <w:rFonts w:ascii="Verdana" w:hAnsi="Verdana"/>
          <w:color w:val="052635"/>
          <w:sz w:val="19"/>
          <w:szCs w:val="19"/>
        </w:rPr>
        <w:br/>
        <w:t>Общее количество лиц, замещающих муниципальные должности, и по окончании срока (30 апреля 2023 года) не представивших сведения о доходах и уведомления о несовершении в течение отчетного периода сделок- _____0________ человек.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23952"/>
    <w:multiLevelType w:val="multilevel"/>
    <w:tmpl w:val="9022E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20E43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60B95-A346-4701-A146-33AAE8571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2024-03-07T04:47:00Z</dcterms:modified>
</cp:coreProperties>
</file>