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0CD" w:rsidRDefault="00E720CD" w:rsidP="00E720CD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Дума</w:t>
      </w:r>
    </w:p>
    <w:p w:rsidR="00E720CD" w:rsidRDefault="00E720CD" w:rsidP="00E720CD">
      <w:pPr>
        <w:pStyle w:val="z-"/>
      </w:pPr>
      <w:r>
        <w:t>Начало формы</w:t>
      </w:r>
    </w:p>
    <w:tbl>
      <w:tblPr>
        <w:tblW w:w="106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6"/>
        <w:gridCol w:w="8634"/>
      </w:tblGrid>
      <w:tr w:rsidR="00E720CD" w:rsidTr="00E720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720CD" w:rsidRDefault="00E720CD">
            <w:pPr>
              <w:spacing w:after="0"/>
            </w:pPr>
            <w:bookmarkStart w:id="0" w:name="_GoBack"/>
            <w:bookmarkEnd w:id="0"/>
            <w:r>
              <w:rPr>
                <w:rStyle w:val="a4"/>
                <w:b w:val="0"/>
                <w:bCs w:val="0"/>
                <w:color w:val="767676"/>
              </w:rPr>
              <w:t>Руководитель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150" w:type="dxa"/>
              <w:right w:w="0" w:type="dxa"/>
            </w:tcMar>
            <w:hideMark/>
          </w:tcPr>
          <w:p w:rsidR="00E720CD" w:rsidRDefault="00E720CD">
            <w:r>
              <w:t>Собянина Ольга Анатольевна</w:t>
            </w:r>
          </w:p>
        </w:tc>
      </w:tr>
      <w:tr w:rsidR="00E720CD" w:rsidTr="00E720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720CD" w:rsidRDefault="00E720CD">
            <w:r>
              <w:rPr>
                <w:rStyle w:val="a4"/>
                <w:b w:val="0"/>
                <w:bCs w:val="0"/>
                <w:color w:val="767676"/>
              </w:rPr>
              <w:t>Почтовый адрес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150" w:type="dxa"/>
              <w:right w:w="0" w:type="dxa"/>
            </w:tcMar>
            <w:hideMark/>
          </w:tcPr>
          <w:p w:rsidR="00E720CD" w:rsidRDefault="00E720CD">
            <w:r>
              <w:t>627420, Россия, Тюменская обл, Казанский р-н, с. Казанское, ул. Ленина, д. 7</w:t>
            </w:r>
          </w:p>
        </w:tc>
      </w:tr>
      <w:tr w:rsidR="00E720CD" w:rsidTr="00E720C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720CD" w:rsidRDefault="00E720CD">
            <w:r>
              <w:rPr>
                <w:rStyle w:val="a4"/>
                <w:b w:val="0"/>
                <w:bCs w:val="0"/>
                <w:color w:val="767676"/>
              </w:rPr>
              <w:t>Общая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150" w:type="dxa"/>
              <w:right w:w="0" w:type="dxa"/>
            </w:tcMar>
            <w:hideMark/>
          </w:tcPr>
          <w:p w:rsidR="00E720CD" w:rsidRDefault="00E720CD">
            <w:pPr>
              <w:pStyle w:val="a3"/>
              <w:spacing w:before="0" w:beforeAutospacing="0" w:after="240" w:afterAutospacing="0"/>
            </w:pPr>
            <w:r>
              <w:t>Дума Казанского муниципального района</w:t>
            </w:r>
          </w:p>
          <w:p w:rsidR="00E720CD" w:rsidRDefault="00E720CD">
            <w:pPr>
              <w:pStyle w:val="a3"/>
              <w:spacing w:before="240" w:beforeAutospacing="0" w:after="240" w:afterAutospacing="0"/>
            </w:pPr>
            <w:r>
              <w:t>Почтовый адрес: 627420 Тюменская область, с. Казанское, ул. Ленина, д.7</w:t>
            </w:r>
          </w:p>
          <w:p w:rsidR="00E720CD" w:rsidRDefault="00E720CD">
            <w:pPr>
              <w:pStyle w:val="a3"/>
              <w:spacing w:before="240" w:beforeAutospacing="0" w:after="240" w:afterAutospacing="0"/>
            </w:pPr>
            <w:r>
              <w:t>Компитенция Думы Казанского муниципального района</w:t>
            </w:r>
          </w:p>
          <w:p w:rsidR="00E720CD" w:rsidRDefault="00E720CD">
            <w:pPr>
              <w:pStyle w:val="a3"/>
              <w:spacing w:before="240" w:beforeAutospacing="0" w:after="240" w:afterAutospacing="0"/>
            </w:pPr>
            <w:r>
              <w:t>В исключительной компетенции районной Думы находятся:</w:t>
            </w:r>
          </w:p>
          <w:p w:rsidR="00E720CD" w:rsidRDefault="00E720CD">
            <w:pPr>
              <w:pStyle w:val="a3"/>
              <w:spacing w:before="240" w:beforeAutospacing="0" w:after="240" w:afterAutospacing="0"/>
            </w:pPr>
            <w:r>
              <w:t>1) принятие устава муниципального района и внесение в него изменений и дополнений;</w:t>
            </w:r>
          </w:p>
          <w:p w:rsidR="00E720CD" w:rsidRDefault="00E720CD">
            <w:pPr>
              <w:pStyle w:val="a3"/>
              <w:spacing w:before="240" w:beforeAutospacing="0" w:after="240" w:afterAutospacing="0"/>
            </w:pPr>
            <w:r>
              <w:t>2) утверждение местного бюджета и отчета о его исполнении;</w:t>
            </w:r>
          </w:p>
          <w:p w:rsidR="00E720CD" w:rsidRDefault="00E720CD">
            <w:pPr>
              <w:pStyle w:val="a3"/>
              <w:spacing w:before="240" w:beforeAutospacing="0" w:after="240" w:afterAutospacing="0"/>
            </w:pPr>
            <w:r>
              <w:t>3) установление, изменение и отмена местных налогов и сборов в соответствии с законодательством Российской Федерации о налогах и сборах;</w:t>
            </w:r>
          </w:p>
          <w:p w:rsidR="00E720CD" w:rsidRDefault="00E720CD">
            <w:pPr>
              <w:pStyle w:val="a3"/>
              <w:spacing w:before="240" w:beforeAutospacing="0" w:after="240" w:afterAutospacing="0"/>
            </w:pPr>
            <w:r>
              <w:t>4) утверждение по представлению Главы района стратегии социально-экономического развития муниципального образования;</w:t>
            </w:r>
          </w:p>
          <w:p w:rsidR="00E720CD" w:rsidRDefault="00E720CD">
            <w:pPr>
              <w:pStyle w:val="a3"/>
              <w:spacing w:before="240" w:beforeAutospacing="0" w:after="240" w:afterAutospacing="0"/>
            </w:pPr>
            <w:r>
              <w:t>5) определение порядка управления и распоряжения имуществом, находящимся в муниципальной собственности;</w:t>
            </w:r>
          </w:p>
          <w:p w:rsidR="00E720CD" w:rsidRDefault="00E720CD">
            <w:pPr>
              <w:pStyle w:val="a3"/>
              <w:spacing w:before="240" w:beforeAutospacing="0" w:after="240" w:afterAutospacing="0"/>
            </w:pPr>
            <w:r>
              <w:t>6) определение порядка принятия решений о создании, реорганизации и ликвидации муниципальных предприятий, а также об установлении</w:t>
            </w:r>
          </w:p>
          <w:p w:rsidR="00E720CD" w:rsidRDefault="00E720CD">
            <w:pPr>
              <w:pStyle w:val="a3"/>
              <w:spacing w:before="240" w:beforeAutospacing="0" w:after="240" w:afterAutospacing="0"/>
            </w:pPr>
            <w:r>
              <w:t>тарифов на услуги муниципальных предприятий и учреждений, выполнение работ, за исключением случаев, предусмотренных федеральными законами;</w:t>
            </w:r>
          </w:p>
          <w:p w:rsidR="00E720CD" w:rsidRDefault="00E720CD">
            <w:pPr>
              <w:pStyle w:val="a3"/>
              <w:spacing w:before="240" w:beforeAutospacing="0" w:after="240" w:afterAutospacing="0"/>
            </w:pPr>
            <w:r>
              <w:t>7) определение порядка участия муниципального района в организациях межмуниципального сотрудничества;</w:t>
            </w:r>
          </w:p>
          <w:p w:rsidR="00E720CD" w:rsidRDefault="00E720CD">
            <w:pPr>
              <w:pStyle w:val="a3"/>
              <w:spacing w:before="240" w:beforeAutospacing="0" w:after="240" w:afterAutospacing="0"/>
            </w:pPr>
            <w:r>
              <w:t>8) определение порядка материально-технического и организационного обеспечения деятельности органов местного самоуправления муниципального района;</w:t>
            </w:r>
          </w:p>
          <w:p w:rsidR="00E720CD" w:rsidRDefault="00E720CD">
            <w:pPr>
              <w:pStyle w:val="a3"/>
              <w:spacing w:before="240" w:beforeAutospacing="0" w:after="240" w:afterAutospacing="0"/>
            </w:pPr>
            <w:r>
              <w:t>9) контроль за исполнением органами и должностными лицами местного самоуправления полномочий по решению вопросов местного значения в соответствии с настоящим Уставом.</w:t>
            </w:r>
          </w:p>
          <w:p w:rsidR="00E720CD" w:rsidRDefault="00E720CD">
            <w:pPr>
              <w:pStyle w:val="a3"/>
              <w:spacing w:before="240" w:beforeAutospacing="0" w:after="240" w:afterAutospacing="0"/>
            </w:pPr>
            <w:r>
              <w:t>10) принятие решения об удалении Главы района в отставку.</w:t>
            </w:r>
          </w:p>
          <w:p w:rsidR="00E720CD" w:rsidRDefault="00E720CD">
            <w:pPr>
              <w:pStyle w:val="a3"/>
              <w:spacing w:before="240" w:beforeAutospacing="0" w:after="240" w:afterAutospacing="0"/>
            </w:pPr>
            <w:r>
              <w:t>2. В компетенции районной Думы  находятся:</w:t>
            </w:r>
          </w:p>
          <w:p w:rsidR="00E720CD" w:rsidRDefault="00E720CD">
            <w:pPr>
              <w:pStyle w:val="a3"/>
              <w:spacing w:before="240" w:beforeAutospacing="0" w:after="240" w:afterAutospacing="0"/>
            </w:pPr>
            <w:r>
              <w:t>1) утверждение структуры  администрации района  по представлению главы района;</w:t>
            </w:r>
          </w:p>
          <w:p w:rsidR="00E720CD" w:rsidRDefault="00E720CD">
            <w:pPr>
              <w:pStyle w:val="a3"/>
              <w:spacing w:before="240" w:beforeAutospacing="0" w:after="240" w:afterAutospacing="0"/>
            </w:pPr>
            <w:r>
              <w:t>2) принятие решений о выборах депутатов районной Думы в соответствии с федеральным законодательством и законодательством Тюменской области;</w:t>
            </w:r>
          </w:p>
          <w:p w:rsidR="00E720CD" w:rsidRDefault="00E720CD">
            <w:pPr>
              <w:pStyle w:val="a3"/>
              <w:spacing w:before="240" w:beforeAutospacing="0" w:after="240" w:afterAutospacing="0"/>
            </w:pPr>
            <w:r>
              <w:t xml:space="preserve">3) формирование избирательной комиссии муниципального района в </w:t>
            </w:r>
            <w:r>
              <w:lastRenderedPageBreak/>
              <w:t>соответствии с Федеральным законом, законом Тюменской области;</w:t>
            </w:r>
          </w:p>
          <w:p w:rsidR="00E720CD" w:rsidRDefault="00E720CD">
            <w:pPr>
              <w:pStyle w:val="a3"/>
              <w:spacing w:before="240" w:beforeAutospacing="0" w:after="240" w:afterAutospacing="0"/>
            </w:pPr>
            <w:r>
              <w:t>4) определение в соответствии с законодательством Российской Федерации порядка предоставления, использования и изъятия земельных участков, а также распоряжения земельными участками, находящимися в муниципальной собственности;</w:t>
            </w:r>
          </w:p>
          <w:p w:rsidR="00E720CD" w:rsidRDefault="00E720CD">
            <w:pPr>
              <w:pStyle w:val="a3"/>
              <w:spacing w:before="240" w:beforeAutospacing="0" w:after="240" w:afterAutospacing="0"/>
            </w:pPr>
            <w:r>
              <w:t>5)  внесение в органы государственной власти Тюменской области инициатив, оформленных в виде решений районной  Думы об изменении границ, преобразовании муниципального района;</w:t>
            </w:r>
          </w:p>
          <w:p w:rsidR="00E720CD" w:rsidRDefault="00E720CD">
            <w:pPr>
              <w:pStyle w:val="a3"/>
              <w:spacing w:before="240" w:beforeAutospacing="0" w:after="240" w:afterAutospacing="0"/>
            </w:pPr>
            <w:r>
              <w:t>6) принятие решения о привлечении жителей муниципального района к социально значимым для муниципального района работам.</w:t>
            </w:r>
          </w:p>
          <w:p w:rsidR="00E720CD" w:rsidRDefault="00E720CD">
            <w:pPr>
              <w:pStyle w:val="a3"/>
              <w:spacing w:before="240" w:beforeAutospacing="0" w:after="240" w:afterAutospacing="0"/>
            </w:pPr>
            <w:r>
              <w:t>7) заслушивание ежегодных отчетов Председателя районной Думы о результатах его деятельности;</w:t>
            </w:r>
          </w:p>
          <w:p w:rsidR="00E720CD" w:rsidRDefault="00E720CD">
            <w:pPr>
              <w:pStyle w:val="a3"/>
              <w:spacing w:before="240" w:beforeAutospacing="0" w:after="240" w:afterAutospacing="0"/>
            </w:pPr>
            <w:r>
              <w:t>8) заслушивание ежегодных отчетов Главы района о результатах его деятельности и деятельности районной администрации, в том числе о решении вопросов, поставленных районной Думой.</w:t>
            </w:r>
          </w:p>
          <w:p w:rsidR="00E720CD" w:rsidRDefault="00E720CD">
            <w:pPr>
              <w:pStyle w:val="a3"/>
              <w:spacing w:before="240" w:beforeAutospacing="0" w:after="240" w:afterAutospacing="0"/>
            </w:pPr>
            <w:r>
              <w:t>3. Районная Дума обладает иными полномочиями, определенными федеральными законами и принимаемыми в соответствии с ними законами Тюменской области, настоящим уставом.</w:t>
            </w:r>
          </w:p>
        </w:tc>
      </w:tr>
      <w:tr w:rsidR="00E720CD" w:rsidTr="00E720CD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720CD" w:rsidRDefault="00E720CD" w:rsidP="00E720CD">
            <w:r>
              <w:rPr>
                <w:rStyle w:val="a4"/>
                <w:b w:val="0"/>
                <w:bCs w:val="0"/>
                <w:color w:val="767676"/>
              </w:rPr>
              <w:lastRenderedPageBreak/>
              <w:t>Сотрудники</w:t>
            </w:r>
          </w:p>
          <w:tbl>
            <w:tblPr>
              <w:tblW w:w="106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2"/>
              <w:gridCol w:w="3600"/>
              <w:gridCol w:w="2388"/>
            </w:tblGrid>
            <w:tr w:rsidR="00E720CD">
              <w:trPr>
                <w:tblHeader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E720CD" w:rsidRDefault="00E720C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ФИО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E720CD" w:rsidRDefault="00E720C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Должность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E720CD" w:rsidRDefault="00E720C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Телефон</w:t>
                  </w:r>
                </w:p>
              </w:tc>
            </w:tr>
            <w:tr w:rsidR="00E720CD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Собянина Ольга Анатольевна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Председатель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8(34553)4-18-80  </w:t>
                  </w:r>
                </w:p>
              </w:tc>
            </w:tr>
            <w:tr w:rsidR="00E720CD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Петрухин Евгений Николаевич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Заместитель председателя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 </w:t>
                  </w:r>
                </w:p>
              </w:tc>
            </w:tr>
            <w:tr w:rsidR="00E720CD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Берсенёва Надежда Ивановна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 </w:t>
                  </w:r>
                </w:p>
              </w:tc>
            </w:tr>
            <w:tr w:rsidR="00E720CD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Бечикова Валентина Дмитриевна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 </w:t>
                  </w:r>
                </w:p>
              </w:tc>
            </w:tr>
            <w:tr w:rsidR="00E720CD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Барнёва Наталья Адамовна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 </w:t>
                  </w:r>
                </w:p>
              </w:tc>
            </w:tr>
            <w:tr w:rsidR="00E720CD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Коленко Надежда Павловна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 </w:t>
                  </w:r>
                </w:p>
              </w:tc>
            </w:tr>
            <w:tr w:rsidR="00E720CD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Глотова Анна Станиславовна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 </w:t>
                  </w:r>
                </w:p>
              </w:tc>
            </w:tr>
            <w:tr w:rsidR="00E720CD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Горлова Людмила Владимировна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 </w:t>
                  </w:r>
                </w:p>
              </w:tc>
            </w:tr>
            <w:tr w:rsidR="00E720CD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Дегтярёва Вера Валентиновна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 </w:t>
                  </w:r>
                </w:p>
              </w:tc>
            </w:tr>
            <w:tr w:rsidR="00E720CD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Латынцева Татьяна Викторовна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 </w:t>
                  </w:r>
                </w:p>
              </w:tc>
            </w:tr>
            <w:tr w:rsidR="00E720CD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Никулина Наталья Владимировна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 </w:t>
                  </w:r>
                </w:p>
              </w:tc>
            </w:tr>
            <w:tr w:rsidR="00E720CD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lastRenderedPageBreak/>
                    <w:t>Полукеева Любовь Алексеевна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 </w:t>
                  </w:r>
                </w:p>
              </w:tc>
            </w:tr>
            <w:tr w:rsidR="00E720CD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Потапова Ольга Сергеевна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 </w:t>
                  </w:r>
                </w:p>
              </w:tc>
            </w:tr>
            <w:tr w:rsidR="00E720CD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Плесовских Владимир Леонидович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 </w:t>
                  </w:r>
                </w:p>
              </w:tc>
            </w:tr>
            <w:tr w:rsidR="00E720CD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Дручинина Любовь Петровна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 </w:t>
                  </w:r>
                </w:p>
              </w:tc>
            </w:tr>
            <w:tr w:rsidR="00E720CD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Савченко Ирина Сергеевна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 </w:t>
                  </w:r>
                </w:p>
              </w:tc>
            </w:tr>
            <w:tr w:rsidR="00E720CD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Марчук Надежда Георгиевна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 </w:t>
                  </w:r>
                </w:p>
              </w:tc>
            </w:tr>
            <w:tr w:rsidR="00E720CD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Муканов Абай Сабенович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 </w:t>
                  </w:r>
                </w:p>
              </w:tc>
            </w:tr>
            <w:tr w:rsidR="00E720CD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Проценко Ольга Александровна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 </w:t>
                  </w:r>
                </w:p>
              </w:tc>
            </w:tr>
            <w:tr w:rsidR="00E720CD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Турышев Владимир Борисович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 </w:t>
                  </w:r>
                </w:p>
              </w:tc>
            </w:tr>
            <w:tr w:rsidR="00E720CD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Доник Ольга Сергеевна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 </w:t>
                  </w:r>
                </w:p>
              </w:tc>
            </w:tr>
            <w:tr w:rsidR="00E720CD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Фабрисов Григорий Викторович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 </w:t>
                  </w:r>
                </w:p>
              </w:tc>
            </w:tr>
            <w:tr w:rsidR="00E720CD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Шевелёва Галина Михайловна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 </w:t>
                  </w:r>
                </w:p>
              </w:tc>
            </w:tr>
            <w:tr w:rsidR="00E720CD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Шеломенцева Галина Анатольевна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 </w:t>
                  </w:r>
                </w:p>
              </w:tc>
            </w:tr>
            <w:tr w:rsidR="00E720CD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Хмара Валентина Алексеевна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 </w:t>
                  </w:r>
                </w:p>
              </w:tc>
            </w:tr>
            <w:tr w:rsidR="00E720CD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Гришфельд Юрий Игнатьевич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Депутат 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hideMark/>
                </w:tcPr>
                <w:p w:rsidR="00E720CD" w:rsidRDefault="00E720CD">
                  <w:r>
                    <w:t> </w:t>
                  </w:r>
                </w:p>
              </w:tc>
            </w:tr>
          </w:tbl>
          <w:p w:rsidR="00E720CD" w:rsidRDefault="00E720CD"/>
        </w:tc>
      </w:tr>
    </w:tbl>
    <w:p w:rsidR="00E720CD" w:rsidRDefault="00E720CD" w:rsidP="00E720CD">
      <w:pPr>
        <w:pStyle w:val="z-1"/>
      </w:pPr>
      <w:r>
        <w:t>Конец формы</w:t>
      </w:r>
    </w:p>
    <w:p w:rsidR="00243221" w:rsidRPr="001C34A2" w:rsidRDefault="00243221" w:rsidP="001C34A2"/>
    <w:sectPr w:rsidR="00243221" w:rsidRPr="001C34A2" w:rsidSect="00E720C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25A91"/>
    <w:multiLevelType w:val="multilevel"/>
    <w:tmpl w:val="874A9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720C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7BAD3-FCDA-4AEA-9BB9-8F80F8FA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E720C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720C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720CD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720C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720C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233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7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1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4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519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1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87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57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9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2024-03-05T05:24:00Z</dcterms:modified>
</cp:coreProperties>
</file>