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60" w:rsidRDefault="00730E60" w:rsidP="00730E60">
      <w:pPr>
        <w:pStyle w:val="z-"/>
      </w:pPr>
      <w:r>
        <w:t>Начало формы</w:t>
      </w:r>
    </w:p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0"/>
      </w:tblGrid>
      <w:tr w:rsidR="00730E60" w:rsidTr="00730E60"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730E60" w:rsidRDefault="00730E60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Дума муниципального района (районная Дума) является представительным коллегиальным органом местного самоуправления.</w:t>
            </w:r>
          </w:p>
          <w:p w:rsidR="00730E60" w:rsidRDefault="00730E60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            Районная Дума состоит из депутатов Дум сельских поселений района, по два депутата от каждой Думы сельского поселения.</w:t>
            </w:r>
          </w:p>
          <w:p w:rsidR="00730E60" w:rsidRDefault="00730E60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            Срок полномочий депутатов районной Думы составляет 5 лет. Численность районной Думы составляет 18 депутатов.</w:t>
            </w:r>
          </w:p>
          <w:p w:rsidR="00730E60" w:rsidRDefault="00730E60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По вопросам внутренней деятельности Дума муниципального района руководствуется Регламентом. Структура, полномочия и организация работы определяются Регламентом Думы муниципального района. Полномочия и порядок осуществления депутатами своей деятельности закреплены в Регламенте Думы муниципального района.</w:t>
            </w:r>
          </w:p>
          <w:p w:rsidR="00730E60" w:rsidRDefault="00730E60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Районная Дума решает вопросы, отнесенные к ее компетенции, на сессиях. Под сессией понимается - одно или несколько заседаний районной Думы, посвященные обсуждению единой повестки дня. Очередные сессии созываются председателем районной Думы не реже одного раза в три месяца. Внеочередные сессии созываются председателем районной Думы по собственной инициативе, по инициативе Главы района, или по инициативе не менее 1/3 депутатов районной Думы.</w:t>
            </w:r>
          </w:p>
          <w:p w:rsidR="00730E60" w:rsidRDefault="00730E60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Из Устава Армизонского муниципального района Тюменской области, утвержденного  постановлением Думы объединенного муниципального образования (ОМО) Армизонский район 09 июня 2005 г. № 74 (ред. от 29.05.2019)</w:t>
            </w:r>
          </w:p>
          <w:p w:rsidR="00730E60" w:rsidRDefault="00730E60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 Председатель Думы Армизонского муниципального района – Ульянов Дмитрий Михайлович;</w:t>
            </w:r>
          </w:p>
          <w:p w:rsidR="00730E60" w:rsidRDefault="00730E60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 Место проведения заседания Думы района: 627220, с. Армизонское, ул. Карла Маркса, 1;</w:t>
            </w:r>
          </w:p>
          <w:p w:rsidR="00730E60" w:rsidRDefault="00730E60" w:rsidP="00730E60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 </w:t>
            </w:r>
            <w:bookmarkStart w:id="0" w:name="_GoBack"/>
            <w:bookmarkEnd w:id="0"/>
            <w:r>
              <w:rPr>
                <w:rStyle w:val="a4"/>
                <w:b w:val="0"/>
                <w:bCs w:val="0"/>
                <w:color w:val="767676"/>
              </w:rPr>
              <w:t>Телефон: 8(34547)2-43-95</w:t>
            </w:r>
          </w:p>
        </w:tc>
      </w:tr>
      <w:tr w:rsidR="00730E60" w:rsidTr="00730E6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30E60" w:rsidRDefault="00730E60" w:rsidP="00730E60">
            <w:r>
              <w:rPr>
                <w:rStyle w:val="a4"/>
                <w:b w:val="0"/>
                <w:bCs w:val="0"/>
                <w:color w:val="767676"/>
              </w:rPr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7"/>
              <w:gridCol w:w="4514"/>
              <w:gridCol w:w="1119"/>
            </w:tblGrid>
            <w:tr w:rsidR="00730E60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30E60" w:rsidRDefault="00730E6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30E60" w:rsidRDefault="00730E6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30E60" w:rsidRDefault="00730E6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Телефон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Ульянов Дмитрий Михайлович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Председатель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lastRenderedPageBreak/>
                    <w:t>Сырова Елена Сергеевна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Специалист по работе с Думой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Каканова Людмила Сергеевна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Заместитель председателя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Меньшикова Ольга Юрьевна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Секретарь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Ершакова Ирина Павловна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Зарубина Галина Павловна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БАБУШКИН Александр Валерьевич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Старикова Зоя Алексеевна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Новопашина Вера Васильевна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Яковлев Сергей Яковлевич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Савельева Светлана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Немкова Ольга Фоминична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Киселёва Надежда Михайловна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Жиряков Георгий Гурьевич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Сабанина Елена Евгеньевна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Зеновкина Надежда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lastRenderedPageBreak/>
                    <w:t>Караулова Виктория Сергеевна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Бердюгин Андрей Викторович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  <w:tr w:rsidR="00730E60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Костоусова Елена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730E60" w:rsidRDefault="00730E60">
                  <w:r>
                    <w:t> </w:t>
                  </w:r>
                </w:p>
              </w:tc>
            </w:tr>
          </w:tbl>
          <w:p w:rsidR="00730E60" w:rsidRDefault="00730E60"/>
        </w:tc>
      </w:tr>
    </w:tbl>
    <w:p w:rsidR="00730E60" w:rsidRDefault="00730E60" w:rsidP="00730E60">
      <w:pPr>
        <w:pStyle w:val="z-1"/>
      </w:pPr>
      <w:r>
        <w:lastRenderedPageBreak/>
        <w:t>Конец формы</w:t>
      </w:r>
    </w:p>
    <w:p w:rsidR="00730E60" w:rsidRDefault="00730E60" w:rsidP="00730E60">
      <w:pPr>
        <w:pStyle w:val="z-"/>
      </w:pPr>
      <w:r>
        <w:t>Начало формы</w:t>
      </w:r>
    </w:p>
    <w:p w:rsidR="00730E60" w:rsidRDefault="00730E60" w:rsidP="00730E60">
      <w:pPr>
        <w:pStyle w:val="3"/>
        <w:spacing w:before="0" w:after="225"/>
        <w:rPr>
          <w:rFonts w:ascii="inherit" w:hAnsi="inherit" w:cs="Segoe UI"/>
          <w:b w:val="0"/>
          <w:bCs w:val="0"/>
          <w:color w:val="3A4256"/>
          <w:sz w:val="30"/>
          <w:szCs w:val="30"/>
        </w:rPr>
      </w:pPr>
      <w:r>
        <w:rPr>
          <w:rFonts w:ascii="inherit" w:hAnsi="inherit" w:cs="Segoe UI"/>
          <w:b w:val="0"/>
          <w:bCs w:val="0"/>
          <w:color w:val="3A4256"/>
          <w:sz w:val="30"/>
          <w:szCs w:val="30"/>
        </w:rPr>
        <w:t>Депутаты думы Армизонского муниципального района</w:t>
      </w:r>
    </w:p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204"/>
        <w:gridCol w:w="1071"/>
      </w:tblGrid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Ульянов Дмитрий Михайлович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Сырова Елена Сергеевна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Специалист по работе с Думой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Каканова Людмила Сергеевна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Заместитель председателя Думы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Меньшикова Ольга Юрьевна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Секретарь Думы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Ершакова Ирина Павловна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БАБУШКИН Александр Валерьевич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Жиряков Георгий Гурьевич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Зарубина Галина Павловна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Киселёва Надежда Михайловна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Немкова Ольга Фоминична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Новопашина Вера Васильевна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Сабанина Елена Евгеньевна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Савельева Светлана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Старикова Зоя Алексеевна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Яковлев Сергей Яковлевич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Зеновкина Надежда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Караулова Виктория Сергеевна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Бердюгин Андрей Викторович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</w:p>
        </w:tc>
      </w:tr>
      <w:tr w:rsidR="00730E60" w:rsidTr="00730E60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Костоусова Елена Викторовна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30E60" w:rsidRDefault="00730E60">
            <w:pPr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E60" w:rsidRDefault="00730E60">
            <w:pPr>
              <w:rPr>
                <w:sz w:val="20"/>
                <w:szCs w:val="20"/>
              </w:rPr>
            </w:pPr>
          </w:p>
        </w:tc>
      </w:tr>
    </w:tbl>
    <w:p w:rsidR="00730E60" w:rsidRDefault="00730E60" w:rsidP="00730E60">
      <w:pPr>
        <w:pStyle w:val="z-1"/>
      </w:pPr>
      <w:r>
        <w:lastRenderedPageBreak/>
        <w:t>Конец формы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0E60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17047-52D8-4729-892D-67EA2964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0E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0E6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0E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30E6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2024-03-04T06:29:00Z</dcterms:modified>
</cp:coreProperties>
</file>