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D6" w:rsidRDefault="005B1FD6" w:rsidP="005B1FD6">
      <w:pPr>
        <w:pStyle w:val="2"/>
        <w:shd w:val="clear" w:color="auto" w:fill="FFFFFF"/>
        <w:spacing w:before="240" w:beforeAutospacing="0" w:after="150" w:afterAutospacing="0"/>
        <w:jc w:val="center"/>
        <w:rPr>
          <w:rFonts w:ascii="LatoBold" w:hAnsi="LatoBold"/>
          <w:b w:val="0"/>
          <w:bCs w:val="0"/>
          <w:color w:val="222223"/>
          <w:sz w:val="30"/>
          <w:szCs w:val="30"/>
        </w:rPr>
      </w:pPr>
      <w:r>
        <w:rPr>
          <w:rFonts w:ascii="LatoBold" w:hAnsi="LatoBold"/>
          <w:color w:val="222223"/>
          <w:sz w:val="30"/>
          <w:szCs w:val="30"/>
        </w:rPr>
        <w:t>Состав Собрания депутатов муниципального образования город Алексин</w:t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Многомандатный избирательный округ №1</w:t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(мкр. Старый город ( ул.Донская, Дубравная дома , Радбужская дома №№ 38-135 , МКР «Шахтерский» ,  МКР «Сельхозтехника» , с.Бунырево, д.д.Айдарово,Лыткино,Мясоедово, Сосновка, Сотино,  д.д Верхнее Ламоново, Нижнее Ламоново,Егнышевка,дома Сотинского лесничества д.Ботня д.Хатманово) </w:t>
      </w:r>
    </w:p>
    <w:p w:rsidR="005B1FD6" w:rsidRDefault="005B1FD6" w:rsidP="005B1FD6">
      <w:pPr>
        <w:rPr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"/>
        <w:gridCol w:w="2840"/>
        <w:gridCol w:w="8386"/>
      </w:tblGrid>
      <w:tr w:rsidR="005B1FD6" w:rsidTr="005B1FD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Фамилия Имя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Распределение обязанностей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Эксаренко Эдуард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Глава муниципального образования-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председатель Собрания депутатов МО город Алексин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Анисимов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Олег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Член  постоянной  комиссии  по  собственности и муниципальному хозяйству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Бабкина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Наталья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Викторовна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Член постоянной комиссии по социальным, 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правовым и организационным вопросам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Кызенков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Алексей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Владимирович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Член постоянной комиссии по социальным,  правовым и организационным вопросам</w:t>
            </w:r>
          </w:p>
        </w:tc>
      </w:tr>
    </w:tbl>
    <w:p w:rsidR="005B1FD6" w:rsidRDefault="005B1FD6" w:rsidP="005B1FD6">
      <w:pPr>
        <w:rPr>
          <w:szCs w:val="24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br/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Прием граждан: </w:t>
      </w:r>
      <w:hyperlink r:id="rId4" w:history="1">
        <w:r>
          <w:rPr>
            <w:rStyle w:val="a5"/>
            <w:rFonts w:ascii="Helvetica" w:hAnsi="Helvetica"/>
            <w:b/>
            <w:bCs/>
            <w:color w:val="428BCA"/>
            <w:sz w:val="21"/>
            <w:szCs w:val="21"/>
          </w:rPr>
          <w:t>в соответствии с графиком</w:t>
        </w:r>
      </w:hyperlink>
      <w:r>
        <w:rPr>
          <w:rFonts w:ascii="Helvetica" w:hAnsi="Helvetica"/>
          <w:b/>
          <w:bCs/>
          <w:color w:val="333333"/>
          <w:sz w:val="21"/>
          <w:szCs w:val="21"/>
        </w:rPr>
        <w:t>.  </w:t>
      </w:r>
    </w:p>
    <w:p w:rsidR="005B1FD6" w:rsidRDefault="005B1FD6" w:rsidP="005B1FD6">
      <w:pPr>
        <w:rPr>
          <w:szCs w:val="24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  Многомандатный избирательный округ № 2</w:t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(мкр. Старый город (ул.Соборная, ул. Радбужская дома №№ 1-33 ,ул.Энгельса, ул.Ломоносова, мкр «БОР »,  д.Б.Шелепино, с.Спас-Конино, с.Гурово , Суходол, д.Александровка)   </w:t>
      </w:r>
    </w:p>
    <w:p w:rsidR="005B1FD6" w:rsidRDefault="005B1FD6" w:rsidP="005B1FD6">
      <w:pPr>
        <w:rPr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"/>
        <w:gridCol w:w="2509"/>
        <w:gridCol w:w="9420"/>
      </w:tblGrid>
      <w:tr w:rsidR="005B1FD6" w:rsidTr="005B1FD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1FD6" w:rsidRDefault="005B1F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Фамилия Имя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Распределение обязанностей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Венюкова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Татьяна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Николаевна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Председатель постоянной комиссии по социальным, правовым и организационным вопросам  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Орлов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Жан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Председатель постоянной комиссии по собственности и муниципальному хозяйству</w:t>
            </w:r>
          </w:p>
        </w:tc>
      </w:tr>
    </w:tbl>
    <w:p w:rsidR="005B1FD6" w:rsidRDefault="005B1FD6" w:rsidP="005B1FD6">
      <w:pPr>
        <w:rPr>
          <w:szCs w:val="24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Прием граждан: </w:t>
      </w:r>
      <w:hyperlink r:id="rId5" w:history="1">
        <w:r>
          <w:rPr>
            <w:rStyle w:val="a5"/>
            <w:rFonts w:ascii="Helvetica" w:hAnsi="Helvetica"/>
            <w:b/>
            <w:bCs/>
            <w:color w:val="428BCA"/>
            <w:sz w:val="21"/>
            <w:szCs w:val="21"/>
          </w:rPr>
          <w:t>в соответствии с графиком</w:t>
        </w:r>
      </w:hyperlink>
      <w:r>
        <w:rPr>
          <w:rFonts w:ascii="Helvetica" w:hAnsi="Helvetica"/>
          <w:b/>
          <w:bCs/>
          <w:color w:val="333333"/>
          <w:sz w:val="21"/>
          <w:szCs w:val="21"/>
        </w:rPr>
        <w:t>.  </w:t>
      </w:r>
    </w:p>
    <w:p w:rsidR="005B1FD6" w:rsidRDefault="005B1FD6" w:rsidP="005B1FD6">
      <w:pPr>
        <w:pStyle w:val="a3"/>
        <w:spacing w:before="0" w:beforeAutospacing="0" w:after="150" w:afterAutospacing="0" w:line="360" w:lineRule="atLeast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 </w:t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  Многомандатный избирательный округ № 3</w:t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 МКР «Горушки»,  МКР «БОР »ул .Нижняя Приокская, Средняя Приокская, Революции), с.Солопенки,  пос.Колосово, п.Авангард , д.Душкино, с.Колюпаново, с.Фомищево, д.Щукино)                      </w:t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 </w:t>
      </w:r>
    </w:p>
    <w:p w:rsidR="005B1FD6" w:rsidRDefault="005B1FD6" w:rsidP="005B1FD6">
      <w:pPr>
        <w:rPr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2509"/>
        <w:gridCol w:w="7382"/>
      </w:tblGrid>
      <w:tr w:rsidR="005B1FD6" w:rsidTr="005B1FD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1FD6" w:rsidRDefault="005B1F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Фамилия Имя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Распределение обязанностей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Илюхин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Денис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Член постоянной комиссии по собственности и муниципальному хозяйству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Макеева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Ирина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Секретарь заседаний Собрания депутатов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Член постоянной комиссии по экономике и бюджету 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Моисеев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Член постоянной комиссии по собственности и муниципальному хозяйству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Павлова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Евгения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Член постоянной комиссии по собственности и муниципальному хозяйству</w:t>
            </w:r>
          </w:p>
        </w:tc>
      </w:tr>
    </w:tbl>
    <w:p w:rsidR="005B1FD6" w:rsidRDefault="005B1FD6" w:rsidP="005B1FD6">
      <w:pPr>
        <w:rPr>
          <w:szCs w:val="24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Прием граждан: </w:t>
      </w:r>
      <w:hyperlink r:id="rId6" w:history="1">
        <w:r>
          <w:rPr>
            <w:rStyle w:val="a5"/>
            <w:rFonts w:ascii="Helvetica" w:hAnsi="Helvetica"/>
            <w:b/>
            <w:bCs/>
            <w:color w:val="428BCA"/>
            <w:sz w:val="21"/>
            <w:szCs w:val="21"/>
          </w:rPr>
          <w:t>в соответствии с графиком</w:t>
        </w:r>
      </w:hyperlink>
      <w:r>
        <w:rPr>
          <w:rFonts w:ascii="Helvetica" w:hAnsi="Helvetica"/>
          <w:b/>
          <w:bCs/>
          <w:color w:val="333333"/>
          <w:sz w:val="21"/>
          <w:szCs w:val="21"/>
        </w:rPr>
        <w:t>.  </w:t>
      </w:r>
    </w:p>
    <w:p w:rsidR="005B1FD6" w:rsidRDefault="005B1FD6" w:rsidP="005B1FD6">
      <w:pPr>
        <w:rPr>
          <w:szCs w:val="24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 Многомандатный избирательный округ №4 </w:t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 МКР «Соцгород » МКР «Высокое», д.Борисово, с.Богучарово, Панское, Петрушино, с.Поповка,  с.Изволь, д.Першино, Плоское, Скороварово)</w:t>
      </w:r>
    </w:p>
    <w:p w:rsidR="005B1FD6" w:rsidRDefault="005B1FD6" w:rsidP="005B1FD6">
      <w:pPr>
        <w:rPr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"/>
        <w:gridCol w:w="2509"/>
        <w:gridCol w:w="8444"/>
      </w:tblGrid>
      <w:tr w:rsidR="005B1FD6" w:rsidTr="005B1FD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Фамилия Имя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Распределение обязанностей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Кряжева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Оксана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Член постоянной комиссии по социальным, правовым и организационным вопросам  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Машкин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Сергей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Председатель  постоянной комиссии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по  экономике и бюджету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Московко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Дмитрий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Член постоянной комиссии по экономике и бюджету  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Семенченко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Петр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Член постоянной комиссии по собственности и муниципальному хозяйству</w:t>
            </w:r>
          </w:p>
        </w:tc>
      </w:tr>
    </w:tbl>
    <w:p w:rsidR="005B1FD6" w:rsidRDefault="005B1FD6" w:rsidP="005B1FD6">
      <w:pPr>
        <w:rPr>
          <w:szCs w:val="24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    Прием граждан: </w:t>
      </w:r>
      <w:hyperlink r:id="rId7" w:history="1">
        <w:r>
          <w:rPr>
            <w:rStyle w:val="a5"/>
            <w:rFonts w:ascii="Helvetica" w:hAnsi="Helvetica"/>
            <w:b/>
            <w:bCs/>
            <w:color w:val="428BCA"/>
            <w:sz w:val="21"/>
            <w:szCs w:val="21"/>
          </w:rPr>
          <w:t>в соответствии с графиком</w:t>
        </w:r>
      </w:hyperlink>
      <w:r>
        <w:rPr>
          <w:rFonts w:ascii="Helvetica" w:hAnsi="Helvetica"/>
          <w:b/>
          <w:bCs/>
          <w:color w:val="333333"/>
          <w:sz w:val="21"/>
          <w:szCs w:val="21"/>
        </w:rPr>
        <w:t>.  </w:t>
      </w:r>
    </w:p>
    <w:p w:rsidR="005B1FD6" w:rsidRDefault="005B1FD6" w:rsidP="005B1FD6">
      <w:pPr>
        <w:rPr>
          <w:szCs w:val="24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Многомандатный избирательный округ №5 </w:t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 МКР «Петровское»,  МКР «Соцгород» ул.ГероевАлексинцев, ул. Ленина дд. 28-36/5,</w:t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ул. Трудовые резервы, ( частный сектор), с.Сенево, с.Пластово, п.Мичурина, д.д. Дулево, Зайцево, Красное)</w:t>
      </w:r>
    </w:p>
    <w:p w:rsidR="005B1FD6" w:rsidRDefault="005B1FD6" w:rsidP="005B1FD6">
      <w:pPr>
        <w:rPr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2568"/>
        <w:gridCol w:w="8386"/>
      </w:tblGrid>
      <w:tr w:rsidR="005B1FD6" w:rsidTr="005B1FD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1FD6" w:rsidRDefault="005B1F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Фамилия Имя  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Распределение обязанностей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Ананьев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Роман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Юрьевич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Член постоянной комиссии по социальным,  правовым и организационным вопросам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Гуров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Владимир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Заместитель председателя Собрания депутатов МО город Алексин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Кузякин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Член постоянной комиссии по экономике и бюджету </w:t>
            </w:r>
          </w:p>
        </w:tc>
      </w:tr>
      <w:tr w:rsidR="005B1FD6" w:rsidTr="005B1FD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Швырков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Николай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Член постоянной комиссии по экономике и бюджету  </w:t>
            </w:r>
          </w:p>
          <w:p w:rsidR="005B1FD6" w:rsidRDefault="005B1FD6">
            <w:pPr>
              <w:pStyle w:val="a3"/>
              <w:spacing w:before="0" w:beforeAutospacing="0" w:after="150" w:afterAutospacing="0" w:line="360" w:lineRule="atLeast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</w:tr>
    </w:tbl>
    <w:p w:rsidR="005B1FD6" w:rsidRDefault="005B1FD6" w:rsidP="005B1FD6">
      <w:pPr>
        <w:rPr>
          <w:szCs w:val="24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5B1FD6" w:rsidRDefault="005B1FD6" w:rsidP="005B1FD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Прием граждан: </w:t>
      </w:r>
      <w:hyperlink r:id="rId8" w:history="1">
        <w:r>
          <w:rPr>
            <w:rStyle w:val="a5"/>
            <w:rFonts w:ascii="Helvetica" w:hAnsi="Helvetica"/>
            <w:b/>
            <w:bCs/>
            <w:color w:val="428BCA"/>
            <w:sz w:val="21"/>
            <w:szCs w:val="21"/>
          </w:rPr>
          <w:t>в соответствии с графиком</w:t>
        </w:r>
      </w:hyperlink>
      <w:r>
        <w:rPr>
          <w:rFonts w:ascii="Helvetica" w:hAnsi="Helvetica"/>
          <w:b/>
          <w:bCs/>
          <w:color w:val="333333"/>
          <w:sz w:val="21"/>
          <w:szCs w:val="21"/>
        </w:rPr>
        <w:t>. 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1FD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91B55-EB5A-48E4-A5D2-A3CEE4E3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ksin.tularegion.ru/sobranie-deputatov/grafik-priema-naseleniya-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eksin.tularegion.ru/sobranie-deputatov/grafik-priema-naseleniya-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ksin.tularegion.ru/sobranie-deputatov/grafik-priema-naseleniya-/" TargetMode="External"/><Relationship Id="rId5" Type="http://schemas.openxmlformats.org/officeDocument/2006/relationships/hyperlink" Target="https://aleksin.tularegion.ru/sobranie-deputatov/grafik-priema-naseleniya-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leksin.tularegion.ru/sobranie-deputatov/grafik-priema-naseleniya-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2024-03-01T05:00:00Z</dcterms:modified>
</cp:coreProperties>
</file>