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1C" w:rsidRDefault="0006741C" w:rsidP="0006741C">
      <w:pPr>
        <w:pStyle w:val="2"/>
        <w:spacing w:line="300" w:lineRule="atLeast"/>
        <w:jc w:val="center"/>
        <w:rPr>
          <w:color w:val="FF0000"/>
          <w:sz w:val="45"/>
          <w:szCs w:val="45"/>
          <w:u w:val="single"/>
        </w:rPr>
      </w:pPr>
      <w:r>
        <w:rPr>
          <w:color w:val="FF0000"/>
          <w:sz w:val="45"/>
          <w:szCs w:val="45"/>
          <w:u w:val="single"/>
        </w:rPr>
        <w:t>Дума Молоковского муниципального округа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Председатель Думы Молоковского муниципального округа: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8"/>
          <w:rFonts w:ascii="Verdana" w:hAnsi="Verdana"/>
          <w:color w:val="000000"/>
          <w:sz w:val="21"/>
          <w:szCs w:val="21"/>
        </w:rPr>
        <w:t>Бойцова Лариса Алексеевна</w:t>
      </w:r>
      <w:r>
        <w:rPr>
          <w:rFonts w:ascii="Verdana" w:hAnsi="Verdana"/>
          <w:color w:val="000000"/>
          <w:sz w:val="21"/>
          <w:szCs w:val="21"/>
        </w:rPr>
        <w:t> – Индивидуальный предприниматель.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Заместитель председателя Думы Молоковского муниципального округа: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8"/>
          <w:rFonts w:ascii="Verdana" w:hAnsi="Verdana"/>
          <w:color w:val="000000"/>
          <w:sz w:val="21"/>
          <w:szCs w:val="21"/>
        </w:rPr>
        <w:t>Кукунин Николай Александрович</w:t>
      </w:r>
      <w:r>
        <w:rPr>
          <w:rFonts w:ascii="Verdana" w:hAnsi="Verdana"/>
          <w:color w:val="000000"/>
          <w:sz w:val="21"/>
          <w:szCs w:val="21"/>
        </w:rPr>
        <w:t> – СПК «Надежда», председатель.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Секретарь Думы Молоковского муниципального округа: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8"/>
          <w:rFonts w:ascii="Verdana" w:hAnsi="Verdana"/>
          <w:color w:val="000000"/>
          <w:sz w:val="21"/>
          <w:szCs w:val="21"/>
        </w:rPr>
        <w:t>Гаврилова Ирина Николаевна</w:t>
      </w:r>
      <w:r>
        <w:rPr>
          <w:rFonts w:ascii="Verdana" w:hAnsi="Verdana"/>
          <w:color w:val="000000"/>
          <w:sz w:val="21"/>
          <w:szCs w:val="21"/>
        </w:rPr>
        <w:t> – МОУ Молоковская СОШ, библиотекарь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Председатель комиссии  по бюджету, налогообложению и экономической политике: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Бурка Валентин Дмитриевич</w:t>
      </w:r>
      <w:r>
        <w:rPr>
          <w:rFonts w:ascii="Verdana" w:hAnsi="Verdana"/>
          <w:color w:val="000000"/>
          <w:sz w:val="21"/>
          <w:szCs w:val="21"/>
        </w:rPr>
        <w:t> – АО «Краснохолмское дорожное ремонтно-строительное управление», ген. директор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Члены комиссии: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Малинин Геннадий Николаевич</w:t>
      </w:r>
      <w:r>
        <w:rPr>
          <w:rFonts w:ascii="Verdana" w:hAnsi="Verdana"/>
          <w:color w:val="000000"/>
          <w:sz w:val="21"/>
          <w:szCs w:val="21"/>
        </w:rPr>
        <w:t> – пенсионер;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8"/>
          <w:rFonts w:ascii="Verdana" w:hAnsi="Verdana"/>
          <w:color w:val="000000"/>
          <w:sz w:val="21"/>
          <w:szCs w:val="21"/>
        </w:rPr>
        <w:t>Гашкова Надежда Ивановна</w:t>
      </w:r>
      <w:r>
        <w:rPr>
          <w:rFonts w:ascii="Verdana" w:hAnsi="Verdana"/>
          <w:color w:val="000000"/>
          <w:sz w:val="21"/>
          <w:szCs w:val="21"/>
        </w:rPr>
        <w:t> – МУК Молоковский РДК, директор;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8"/>
          <w:rFonts w:ascii="Verdana" w:hAnsi="Verdana"/>
          <w:color w:val="000000"/>
          <w:sz w:val="21"/>
          <w:szCs w:val="21"/>
        </w:rPr>
        <w:t>Кукунин Николай Александрович</w:t>
      </w:r>
      <w:r>
        <w:rPr>
          <w:rFonts w:ascii="Verdana" w:hAnsi="Verdana"/>
          <w:color w:val="000000"/>
          <w:sz w:val="21"/>
          <w:szCs w:val="21"/>
        </w:rPr>
        <w:t> –  СПК «Надежда», председатель;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Погорелов Олег Дмитриевич</w:t>
      </w:r>
      <w:r>
        <w:rPr>
          <w:rFonts w:ascii="Verdana" w:hAnsi="Verdana"/>
          <w:color w:val="000000"/>
          <w:sz w:val="21"/>
          <w:szCs w:val="21"/>
        </w:rPr>
        <w:t> – Колхоз "Большевик", председатель;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Голубев Александр Александрович</w:t>
      </w:r>
      <w:r>
        <w:rPr>
          <w:rFonts w:ascii="Verdana" w:hAnsi="Verdana"/>
          <w:color w:val="000000"/>
          <w:sz w:val="21"/>
          <w:szCs w:val="21"/>
        </w:rPr>
        <w:t> – ГБУ "КЦСОН Молоковского района", директор;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Будкина Светлана Витальевна</w:t>
      </w:r>
      <w:r>
        <w:rPr>
          <w:rFonts w:ascii="Verdana" w:hAnsi="Verdana"/>
          <w:color w:val="000000"/>
          <w:sz w:val="21"/>
          <w:szCs w:val="21"/>
        </w:rPr>
        <w:t> –  ООО "Доброе дело", ген.директор;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Красавцев Николай Николаевич</w:t>
      </w:r>
      <w:r>
        <w:rPr>
          <w:rFonts w:ascii="Verdana" w:hAnsi="Verdana"/>
          <w:color w:val="000000"/>
          <w:sz w:val="21"/>
          <w:szCs w:val="21"/>
        </w:rPr>
        <w:t> –  пенсионер.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Председатель комиссии по местному самоуправлению и социальной политике: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Говоров Валерий Викторович</w:t>
      </w:r>
      <w:r>
        <w:rPr>
          <w:rFonts w:ascii="Verdana" w:hAnsi="Verdana"/>
          <w:color w:val="000000"/>
          <w:sz w:val="21"/>
          <w:szCs w:val="21"/>
        </w:rPr>
        <w:t> – Филиал ПАО «МРСК Центра» - «Тверьэнерго» Весьегонский РЭС, старший мастер.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Члены комиссии: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Корчев Сергей Сергеевич</w:t>
      </w:r>
      <w:r>
        <w:rPr>
          <w:rFonts w:ascii="Verdana" w:hAnsi="Verdana"/>
          <w:color w:val="000000"/>
          <w:sz w:val="21"/>
          <w:szCs w:val="21"/>
        </w:rPr>
        <w:t> – пенсионер;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8"/>
          <w:rFonts w:ascii="Verdana" w:hAnsi="Verdana"/>
          <w:color w:val="000000"/>
          <w:sz w:val="21"/>
          <w:szCs w:val="21"/>
        </w:rPr>
        <w:t>Серова Ирина Николаевна</w:t>
      </w:r>
      <w:r>
        <w:rPr>
          <w:rFonts w:ascii="Verdana" w:hAnsi="Verdana"/>
          <w:color w:val="000000"/>
          <w:sz w:val="21"/>
          <w:szCs w:val="21"/>
        </w:rPr>
        <w:t> – МУК «Молоковский районный Дом культуры», культорганизатор;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8"/>
          <w:rFonts w:ascii="Verdana" w:hAnsi="Verdana"/>
          <w:color w:val="000000"/>
          <w:sz w:val="21"/>
          <w:szCs w:val="21"/>
        </w:rPr>
        <w:t>Гаврилова Ирина Николаевна</w:t>
      </w:r>
      <w:r>
        <w:rPr>
          <w:rFonts w:ascii="Verdana" w:hAnsi="Verdana"/>
          <w:color w:val="000000"/>
          <w:sz w:val="21"/>
          <w:szCs w:val="21"/>
        </w:rPr>
        <w:t> – МОУ Молоковская СОШ, библиотекарь;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Бойцова Лариса Алексеевна</w:t>
      </w:r>
      <w:r>
        <w:rPr>
          <w:rFonts w:ascii="Verdana" w:hAnsi="Verdana"/>
          <w:color w:val="000000"/>
          <w:sz w:val="21"/>
          <w:szCs w:val="21"/>
        </w:rPr>
        <w:t> – Индивидуальный предприниматель;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Кирилюк Сергей Сергеевич</w:t>
      </w:r>
      <w:r>
        <w:rPr>
          <w:rFonts w:ascii="Verdana" w:hAnsi="Verdana"/>
          <w:color w:val="000000"/>
          <w:sz w:val="21"/>
          <w:szCs w:val="21"/>
        </w:rPr>
        <w:t> – ГБУЗ Тверской области «Молоковская центальная районная больница», медбрат;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Style w:val="a8"/>
          <w:rFonts w:ascii="Verdana" w:hAnsi="Verdana"/>
          <w:color w:val="000000"/>
          <w:sz w:val="21"/>
          <w:szCs w:val="21"/>
        </w:rPr>
        <w:t>Цветкова Елена Викторовна</w:t>
      </w:r>
      <w:r>
        <w:rPr>
          <w:rFonts w:ascii="Verdana" w:hAnsi="Verdana"/>
          <w:color w:val="000000"/>
          <w:sz w:val="21"/>
          <w:szCs w:val="21"/>
        </w:rPr>
        <w:t> – МУК «МЦБ», заведующая отделом обслуживания центральной библиотеки.</w:t>
      </w:r>
    </w:p>
    <w:p w:rsidR="0006741C" w:rsidRDefault="0006741C" w:rsidP="0006741C">
      <w:pPr>
        <w:pStyle w:val="a3"/>
        <w:spacing w:before="0" w:beforeAutospacing="0" w:after="0" w:afterAutospacing="0" w:line="300" w:lineRule="atLeast"/>
        <w:ind w:left="300" w:right="30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741C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0DF28-E641-4C0F-8DD7-08693778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067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2024-02-27T06:35:00Z</dcterms:modified>
</cp:coreProperties>
</file>