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89" w:rsidRPr="00771E89" w:rsidRDefault="00771E89" w:rsidP="00771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E89">
        <w:rPr>
          <w:rFonts w:ascii="Times New Roman" w:hAnsi="Times New Roman" w:cs="Times New Roman"/>
          <w:sz w:val="28"/>
          <w:szCs w:val="28"/>
        </w:rPr>
        <w:t xml:space="preserve">Обобщенная информация </w:t>
      </w:r>
      <w:r w:rsidRPr="00771E89">
        <w:rPr>
          <w:rFonts w:ascii="Times New Roman" w:hAnsi="Times New Roman" w:cs="Times New Roman"/>
          <w:sz w:val="28"/>
          <w:szCs w:val="28"/>
        </w:rPr>
        <w:t xml:space="preserve">об исполнении (ненадлежащем исполнении) депутатами </w:t>
      </w:r>
      <w:r w:rsidRPr="00771E89">
        <w:rPr>
          <w:rFonts w:ascii="Times New Roman" w:hAnsi="Times New Roman" w:cs="Times New Roman"/>
          <w:sz w:val="28"/>
          <w:szCs w:val="28"/>
        </w:rPr>
        <w:t xml:space="preserve">Совета внутригородского муниципального образования города Севастополя Нахимовского муниципального округа </w:t>
      </w:r>
      <w:r w:rsidRPr="00771E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1E89">
        <w:rPr>
          <w:rFonts w:ascii="Times New Roman" w:hAnsi="Times New Roman" w:cs="Times New Roman"/>
          <w:sz w:val="28"/>
          <w:szCs w:val="28"/>
        </w:rPr>
        <w:t>II созыва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период с 1 января 2022 года по 31 декабря 2022 года</w:t>
      </w:r>
    </w:p>
    <w:p w:rsidR="00771E89" w:rsidRDefault="00771E89"/>
    <w:p w:rsidR="00771E89" w:rsidRPr="00EE3CB2" w:rsidRDefault="00771E89" w:rsidP="00EE3C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</w:t>
      </w:r>
      <w:r w:rsidRPr="00EE3CB2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Нахимовского муниципального округа </w:t>
      </w:r>
      <w:r w:rsidRPr="00EE3CB2">
        <w:rPr>
          <w:rFonts w:ascii="Times New Roman" w:hAnsi="Times New Roman" w:cs="Times New Roman"/>
          <w:sz w:val="28"/>
          <w:szCs w:val="28"/>
        </w:rPr>
        <w:t xml:space="preserve"> и муниципальные должности депутата Совета внутригородского муниципального образования города Севастополя Нахи</w:t>
      </w:r>
      <w:r w:rsidR="00EE3CB2">
        <w:rPr>
          <w:rFonts w:ascii="Times New Roman" w:hAnsi="Times New Roman" w:cs="Times New Roman"/>
          <w:sz w:val="28"/>
          <w:szCs w:val="28"/>
        </w:rPr>
        <w:t>мовского муниципального округа</w:t>
      </w:r>
      <w:r w:rsidRPr="00EE3CB2">
        <w:rPr>
          <w:rFonts w:ascii="Times New Roman" w:hAnsi="Times New Roman" w:cs="Times New Roman"/>
          <w:sz w:val="28"/>
          <w:szCs w:val="28"/>
        </w:rPr>
        <w:t xml:space="preserve"> осуществляющими свои полномочия </w:t>
      </w:r>
      <w:bookmarkStart w:id="0" w:name="_GoBack"/>
      <w:bookmarkEnd w:id="0"/>
      <w:r w:rsidRPr="00EE3CB2">
        <w:rPr>
          <w:rFonts w:ascii="Times New Roman" w:hAnsi="Times New Roman" w:cs="Times New Roman"/>
          <w:sz w:val="28"/>
          <w:szCs w:val="28"/>
        </w:rPr>
        <w:t>на не постоянной основе о</w:t>
      </w:r>
      <w:r w:rsidRPr="00EE3CB2">
        <w:rPr>
          <w:rFonts w:ascii="Times New Roman" w:hAnsi="Times New Roman" w:cs="Times New Roman"/>
          <w:sz w:val="28"/>
          <w:szCs w:val="28"/>
        </w:rPr>
        <w:t>бязанност</w:t>
      </w:r>
      <w:r w:rsidR="00EE3CB2">
        <w:rPr>
          <w:rFonts w:ascii="Times New Roman" w:hAnsi="Times New Roman" w:cs="Times New Roman"/>
          <w:sz w:val="28"/>
          <w:szCs w:val="28"/>
        </w:rPr>
        <w:t>и по</w:t>
      </w:r>
      <w:r w:rsidRPr="00EE3CB2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Pr="00EE3CB2">
        <w:rPr>
          <w:rFonts w:ascii="Times New Roman" w:hAnsi="Times New Roman" w:cs="Times New Roman"/>
          <w:sz w:val="28"/>
          <w:szCs w:val="28"/>
        </w:rPr>
        <w:t>влению</w:t>
      </w:r>
      <w:r w:rsidRPr="00EE3CB2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Pr="00EE3CB2">
        <w:rPr>
          <w:rFonts w:ascii="Times New Roman" w:hAnsi="Times New Roman" w:cs="Times New Roman"/>
          <w:sz w:val="28"/>
          <w:szCs w:val="28"/>
        </w:rPr>
        <w:t>й</w:t>
      </w:r>
      <w:r w:rsidRPr="00EE3CB2">
        <w:rPr>
          <w:rFonts w:ascii="Times New Roman" w:hAnsi="Times New Roman" w:cs="Times New Roman"/>
          <w:sz w:val="28"/>
          <w:szCs w:val="28"/>
        </w:rPr>
        <w:t xml:space="preserve">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 w:rsidRPr="00EE3CB2">
        <w:rPr>
          <w:rFonts w:ascii="Times New Roman" w:hAnsi="Times New Roman" w:cs="Times New Roman"/>
          <w:sz w:val="28"/>
          <w:szCs w:val="28"/>
        </w:rPr>
        <w:t xml:space="preserve">уга) и несовершеннолетних детей, </w:t>
      </w:r>
      <w:r w:rsidRPr="00EE3CB2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EE3CB2">
        <w:rPr>
          <w:rFonts w:ascii="Times New Roman" w:hAnsi="Times New Roman" w:cs="Times New Roman"/>
          <w:sz w:val="28"/>
          <w:szCs w:val="28"/>
        </w:rPr>
        <w:t xml:space="preserve">– справки о доходах (расходах), а также по уведомлению об отсутствии сделок, общая сумма которых превышает общий доход данного лица и его супруги (супруга) за три последних года, предшествующих отчетному ( далее- уведомление) </w:t>
      </w:r>
      <w:r w:rsidRPr="00EE3CB2">
        <w:rPr>
          <w:rFonts w:ascii="Times New Roman" w:hAnsi="Times New Roman" w:cs="Times New Roman"/>
          <w:sz w:val="28"/>
          <w:szCs w:val="28"/>
        </w:rPr>
        <w:t>за период с 1 января 2022 года по 31 декабря 2022 года исполнен</w:t>
      </w:r>
      <w:r w:rsidRPr="00EE3CB2">
        <w:rPr>
          <w:rFonts w:ascii="Times New Roman" w:hAnsi="Times New Roman" w:cs="Times New Roman"/>
          <w:sz w:val="28"/>
          <w:szCs w:val="28"/>
        </w:rPr>
        <w:t>ы.</w:t>
      </w:r>
    </w:p>
    <w:p w:rsidR="009C2DD1" w:rsidRPr="00EE3CB2" w:rsidRDefault="00771E89" w:rsidP="00EE3C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EE3CB2">
        <w:rPr>
          <w:rFonts w:ascii="Times New Roman" w:hAnsi="Times New Roman" w:cs="Times New Roman"/>
          <w:sz w:val="28"/>
          <w:szCs w:val="28"/>
        </w:rPr>
        <w:tab/>
      </w:r>
      <w:r w:rsidRPr="00EE3CB2">
        <w:rPr>
          <w:rFonts w:ascii="Times New Roman" w:hAnsi="Times New Roman" w:cs="Times New Roman"/>
          <w:sz w:val="28"/>
          <w:szCs w:val="28"/>
        </w:rPr>
        <w:t>Губернатору города Севастополя путем подачи в Управление по профилактике коррупционных и иных правонарушений Департамента общественной б</w:t>
      </w:r>
      <w:r w:rsidR="00EE3CB2">
        <w:rPr>
          <w:rFonts w:ascii="Times New Roman" w:hAnsi="Times New Roman" w:cs="Times New Roman"/>
          <w:sz w:val="28"/>
          <w:szCs w:val="28"/>
        </w:rPr>
        <w:t xml:space="preserve">езопасности города Севастополя </w:t>
      </w:r>
      <w:r w:rsidRPr="00EE3CB2">
        <w:rPr>
          <w:rFonts w:ascii="Times New Roman" w:hAnsi="Times New Roman" w:cs="Times New Roman"/>
          <w:sz w:val="28"/>
          <w:szCs w:val="28"/>
        </w:rPr>
        <w:t xml:space="preserve">указанными должностными лицами предоставлены: 2 справки </w:t>
      </w:r>
      <w:r w:rsidRPr="00EE3CB2">
        <w:rPr>
          <w:rFonts w:ascii="Times New Roman" w:hAnsi="Times New Roman" w:cs="Times New Roman"/>
          <w:sz w:val="28"/>
          <w:szCs w:val="28"/>
        </w:rPr>
        <w:t>о доходах (расходах),</w:t>
      </w:r>
      <w:r w:rsidRPr="00EE3CB2">
        <w:rPr>
          <w:rFonts w:ascii="Times New Roman" w:hAnsi="Times New Roman" w:cs="Times New Roman"/>
          <w:sz w:val="28"/>
          <w:szCs w:val="28"/>
        </w:rPr>
        <w:t xml:space="preserve"> 11 уведомлений.</w:t>
      </w:r>
    </w:p>
    <w:sectPr w:rsidR="009C2DD1" w:rsidRPr="00EE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00"/>
    <w:rsid w:val="004D7900"/>
    <w:rsid w:val="00771E89"/>
    <w:rsid w:val="009C2DD1"/>
    <w:rsid w:val="00E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70321-1BD1-436B-BBE7-50084CCE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2023-05-05T11:23:00Z</dcterms:created>
  <dcterms:modified xsi:type="dcterms:W3CDTF">2023-05-05T11:36:00Z</dcterms:modified>
</cp:coreProperties>
</file>