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0B" w:rsidRDefault="000172CC">
      <w:pPr>
        <w:pStyle w:val="Standard"/>
        <w:spacing w:before="109" w:after="109" w:line="276" w:lineRule="auto"/>
        <w:ind w:firstLine="709"/>
        <w:jc w:val="center"/>
        <w:rPr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Обобщенная информация</w:t>
      </w:r>
    </w:p>
    <w:p w:rsidR="0071240B" w:rsidRDefault="000172CC">
      <w:pPr>
        <w:pStyle w:val="Standard"/>
        <w:spacing w:before="52" w:after="52"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(ненадлежащем исполнении) лицами, замещающими муниципальную должность депутата  обязанности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8"/>
          <w:szCs w:val="28"/>
        </w:rPr>
        <w:t>и обязательствах имущественного характера</w:t>
      </w:r>
    </w:p>
    <w:p w:rsidR="0071240B" w:rsidRDefault="000172CC">
      <w:pPr>
        <w:pStyle w:val="Standard"/>
        <w:spacing w:before="52" w:after="52"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за 2022год</w:t>
      </w:r>
    </w:p>
    <w:p w:rsidR="0071240B" w:rsidRDefault="0071240B">
      <w:pPr>
        <w:pStyle w:val="Standard"/>
        <w:spacing w:before="52" w:after="52" w:line="276" w:lineRule="auto"/>
        <w:jc w:val="center"/>
      </w:pPr>
    </w:p>
    <w:tbl>
      <w:tblPr>
        <w:tblW w:w="957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822"/>
      </w:tblGrid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71240B">
            <w:pPr>
              <w:pStyle w:val="TableContents"/>
              <w:jc w:val="center"/>
            </w:pP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об исполнении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1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trHeight w:val="173"/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2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trHeight w:val="372"/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3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4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5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6</w:t>
            </w:r>
            <w:r>
              <w:t xml:space="preserve">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7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8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0172CC">
            <w:pPr>
              <w:pStyle w:val="TableContents"/>
            </w:pPr>
            <w:r>
              <w:t>0 Депутат</w:t>
            </w:r>
          </w:p>
        </w:tc>
        <w:tc>
          <w:tcPr>
            <w:tcW w:w="4822" w:type="dxa"/>
          </w:tcPr>
          <w:p w:rsidR="0071240B" w:rsidRDefault="000172CC">
            <w:pPr>
              <w:pStyle w:val="TableContents"/>
              <w:jc w:val="center"/>
            </w:pPr>
            <w:r>
              <w:t>Обязанность исполнена</w:t>
            </w:r>
          </w:p>
        </w:tc>
      </w:tr>
      <w:tr w:rsidR="0071240B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750" w:type="dxa"/>
          </w:tcPr>
          <w:p w:rsidR="0071240B" w:rsidRDefault="0071240B">
            <w:pPr>
              <w:pStyle w:val="TableContents"/>
            </w:pPr>
          </w:p>
        </w:tc>
        <w:tc>
          <w:tcPr>
            <w:tcW w:w="4822" w:type="dxa"/>
          </w:tcPr>
          <w:p w:rsidR="0071240B" w:rsidRDefault="0071240B">
            <w:pPr>
              <w:pStyle w:val="TableContents"/>
              <w:jc w:val="center"/>
            </w:pPr>
          </w:p>
        </w:tc>
      </w:tr>
    </w:tbl>
    <w:p w:rsidR="0071240B" w:rsidRDefault="000172CC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внутригородского муниципального образования города Севастополя Качинского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и муниципальные должности депутата Совета Качинского муниципального округа осуществляющими свои полномочия на не постоянной основе обязанности по представлению сведений о своих доходах, расходах, об имуществе и обязательствах имущест</w:t>
      </w:r>
      <w:r>
        <w:rPr>
          <w:rFonts w:ascii="Times New Roman" w:hAnsi="Times New Roman" w:cs="Times New Roman"/>
          <w:sz w:val="28"/>
          <w:szCs w:val="28"/>
        </w:rPr>
        <w:t>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(далее – справки о доходах (расходах), а также по уведомлению об отсутствии сделок, общая су</w:t>
      </w:r>
      <w:r>
        <w:rPr>
          <w:rFonts w:ascii="Times New Roman" w:hAnsi="Times New Roman" w:cs="Times New Roman"/>
          <w:sz w:val="28"/>
          <w:szCs w:val="28"/>
        </w:rPr>
        <w:t xml:space="preserve">мма которых превышает общий доход данного лица и его супруги (супруга) за три последних года, предшествующих отчетному ( далее- уведомление) за период с 1 января 2022 года по 31 декабря 2022 года исполнены. Исполнение реализовано  </w:t>
      </w:r>
      <w:r>
        <w:rPr>
          <w:rFonts w:ascii="Times New Roman" w:eastAsia="Times New Roman" w:hAnsi="Times New Roman" w:cs="Times New Roman"/>
          <w:sz w:val="28"/>
          <w:szCs w:val="28"/>
        </w:rPr>
        <w:t>путем подачи  Губернатору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Севастополя через уполномоченный орган -  Управление по профилактике коррупционных и иных правонарушений Департамента общественной безопасности города Севастополя указанными должностными лицами предоставлены: 1 справка о доходах (расходах), 8 уведо</w:t>
      </w:r>
      <w:r>
        <w:rPr>
          <w:rFonts w:ascii="Times New Roman" w:eastAsia="Times New Roman" w:hAnsi="Times New Roman" w:cs="Times New Roman"/>
          <w:sz w:val="28"/>
          <w:szCs w:val="28"/>
        </w:rPr>
        <w:t>млений.</w:t>
      </w:r>
    </w:p>
    <w:sectPr w:rsidR="0071240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2CC" w:rsidRDefault="000172CC">
      <w:r>
        <w:separator/>
      </w:r>
    </w:p>
  </w:endnote>
  <w:endnote w:type="continuationSeparator" w:id="0">
    <w:p w:rsidR="000172CC" w:rsidRDefault="0001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2CC" w:rsidRDefault="000172CC">
      <w:r>
        <w:separator/>
      </w:r>
    </w:p>
  </w:footnote>
  <w:footnote w:type="continuationSeparator" w:id="0">
    <w:p w:rsidR="000172CC" w:rsidRDefault="00017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1240B"/>
    <w:rsid w:val="000172CC"/>
    <w:rsid w:val="0071240B"/>
    <w:rsid w:val="00D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F585C-8CF4-401F-A9B5-9E7D0AF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No Spacing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2023-05-12T13:59:00Z</cp:lastPrinted>
  <dcterms:created xsi:type="dcterms:W3CDTF">2023-10-23T04:53:00Z</dcterms:created>
  <dcterms:modified xsi:type="dcterms:W3CDTF">2023-10-23T04:53:00Z</dcterms:modified>
</cp:coreProperties>
</file>