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C7" w:rsidRDefault="00977CC7" w:rsidP="00977CC7">
      <w:pPr>
        <w:pStyle w:val="5"/>
        <w:spacing w:line="433" w:lineRule="atLeast"/>
        <w:rPr>
          <w:rFonts w:ascii="Segoe UI" w:hAnsi="Segoe UI" w:cs="Segoe UI"/>
          <w:sz w:val="20"/>
          <w:szCs w:val="20"/>
          <w:lang w:eastAsia="ru-RU"/>
        </w:rPr>
      </w:pPr>
      <w:r>
        <w:rPr>
          <w:rFonts w:ascii="Segoe UI" w:hAnsi="Segoe UI" w:cs="Segoe UI"/>
          <w:b/>
          <w:bCs/>
        </w:rPr>
        <w:t>Обобщенная информация об исполнении (ненадлежащем исполнении) депутатами Совета Андреевского муниципального округа города Севастополя III созыва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1 января 2022 года по 31 декабря 2022 года</w:t>
      </w:r>
    </w:p>
    <w:p w:rsidR="00977CC7" w:rsidRDefault="00977CC7" w:rsidP="00977CC7">
      <w:pPr>
        <w:spacing w:line="600" w:lineRule="atLeast"/>
        <w:rPr>
          <w:rFonts w:ascii="Segoe UI" w:hAnsi="Segoe UI" w:cs="Segoe UI"/>
        </w:rPr>
      </w:pPr>
      <w:r>
        <w:rPr>
          <w:rStyle w:val="publication-time"/>
          <w:rFonts w:ascii="Segoe UI" w:hAnsi="Segoe UI" w:cs="Segoe UI"/>
        </w:rPr>
        <w:t>Опубликовано: 12.05.2023</w:t>
      </w:r>
    </w:p>
    <w:p w:rsidR="00977CC7" w:rsidRDefault="00977CC7" w:rsidP="00977CC7">
      <w:pPr>
        <w:pStyle w:val="a3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>Лицами, замещающими муниципальные должности Совета Андреевского муниципального округа города Севастополя и муниципальные должности депутата Совета Андреевского муниципального округа города Севастополя осуществляющими свои полномочия на не постоянной основе, обязанности по представлению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а также по уведомлению об отсутствии сделок, общая сумма которых превышает общий доход данного лица и его супруги (супруга) за три последних года, предшествующих отчетному ( далее- уведомление) за период с 1 января 2022 года по 31 декабря 2022 года исполнены.</w:t>
      </w:r>
    </w:p>
    <w:p w:rsidR="00977CC7" w:rsidRDefault="00977CC7" w:rsidP="00977CC7">
      <w:pPr>
        <w:pStyle w:val="a3"/>
        <w:rPr>
          <w:rFonts w:ascii="Segoe UI" w:hAnsi="Segoe UI" w:cs="Segoe UI"/>
        </w:rPr>
      </w:pPr>
      <w:r>
        <w:rPr>
          <w:rFonts w:ascii="Segoe UI" w:hAnsi="Segoe UI" w:cs="Segoe UI"/>
        </w:rPr>
        <w:t>Губернатору города Севастополя путем подачи в Управление по профилактике коррупционных и иных правонарушений Департамента общественной безопасности города Севастополя указанными должностными лицами предоставлены: 1 справка о доходах, расходах, об имуществе и обязательствах имущественного характера, 9 Уведомлений.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7CC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66F8B-3B51-484E-BB3D-52CED170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C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77CC7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publication-time">
    <w:name w:val="publication-time"/>
    <w:basedOn w:val="a0"/>
    <w:rsid w:val="0097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2023-10-20T05:34:00Z</dcterms:modified>
</cp:coreProperties>
</file>