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2B" w:rsidRDefault="00E3322B" w:rsidP="00E332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73737"/>
          <w:sz w:val="21"/>
          <w:szCs w:val="21"/>
        </w:rPr>
      </w:pPr>
      <w:hyperlink r:id="rId5" w:tooltip="ГКУ УР Региональный центр закупок Удмуртской Республики" w:history="1">
        <w:r>
          <w:rPr>
            <w:rStyle w:val="a5"/>
            <w:rFonts w:ascii="Arial" w:hAnsi="Arial" w:cs="Arial"/>
            <w:color w:val="373737"/>
            <w:sz w:val="17"/>
            <w:szCs w:val="17"/>
          </w:rPr>
          <w:t>ГКУ УР Региональный центр закупок Удмуртской Республики</w:t>
        </w:r>
      </w:hyperlink>
    </w:p>
    <w:p w:rsidR="00E3322B" w:rsidRDefault="00E3322B" w:rsidP="00E3322B">
      <w:pPr>
        <w:pStyle w:val="1"/>
        <w:shd w:val="clear" w:color="auto" w:fill="FFFFFF"/>
        <w:spacing w:before="0" w:line="450" w:lineRule="atLeast"/>
        <w:rPr>
          <w:rFonts w:ascii="Arial" w:hAnsi="Arial" w:cs="Arial"/>
          <w:b w:val="0"/>
          <w:bCs w:val="0"/>
          <w:color w:val="CD1717"/>
          <w:sz w:val="36"/>
          <w:szCs w:val="36"/>
        </w:rPr>
      </w:pPr>
      <w:r>
        <w:rPr>
          <w:rFonts w:ascii="Arial" w:hAnsi="Arial" w:cs="Arial"/>
          <w:b w:val="0"/>
          <w:bCs w:val="0"/>
          <w:color w:val="CD1717"/>
          <w:sz w:val="36"/>
          <w:szCs w:val="36"/>
        </w:rPr>
        <w:t>2022</w:t>
      </w:r>
    </w:p>
    <w:p w:rsidR="00E3322B" w:rsidRDefault="00E3322B" w:rsidP="00E3322B">
      <w:pPr>
        <w:pStyle w:val="a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color w:val="373737"/>
          <w:sz w:val="21"/>
          <w:szCs w:val="21"/>
        </w:rPr>
      </w:pPr>
    </w:p>
    <w:tbl>
      <w:tblPr>
        <w:tblW w:w="10200" w:type="dxa"/>
        <w:jc w:val="center"/>
        <w:tblBorders>
          <w:top w:val="outset" w:sz="6" w:space="0" w:color="auto"/>
          <w:left w:val="outset" w:sz="6" w:space="0" w:color="auto"/>
          <w:bottom w:val="single" w:sz="6" w:space="0" w:color="000000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2249"/>
        <w:gridCol w:w="4107"/>
        <w:gridCol w:w="3180"/>
      </w:tblGrid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Фамилия, имя и отчество (при наличии)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Размер среднемесячной заработной платы за 2022 год, руб.   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Бушмелев Константин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163965,87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Терентьев 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123491,38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Логинов Иван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101598,11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Пименова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99278,27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Удалова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91363,57</w:t>
            </w:r>
          </w:p>
        </w:tc>
      </w:tr>
    </w:tbl>
    <w:p w:rsidR="00E3322B" w:rsidRDefault="00E3322B" w:rsidP="001C34A2">
      <w:pPr>
        <w:rPr>
          <w:rFonts w:ascii="Arial" w:hAnsi="Arial" w:cs="Arial"/>
          <w:szCs w:val="24"/>
        </w:rPr>
      </w:pPr>
    </w:p>
    <w:p w:rsidR="00E3322B" w:rsidRDefault="00E3322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3322B" w:rsidRDefault="00E3322B" w:rsidP="00E332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73737"/>
          <w:sz w:val="21"/>
          <w:szCs w:val="21"/>
        </w:rPr>
      </w:pPr>
      <w:hyperlink r:id="rId6" w:tooltip="КУ УП &quot;Республиканский центр учета и отчетности&quot;" w:history="1">
        <w:r>
          <w:rPr>
            <w:rStyle w:val="a5"/>
            <w:rFonts w:ascii="Arial" w:hAnsi="Arial" w:cs="Arial"/>
            <w:color w:val="373737"/>
            <w:sz w:val="17"/>
            <w:szCs w:val="17"/>
          </w:rPr>
          <w:t>КУ УП "Республиканский центр учета и отчетности"</w:t>
        </w:r>
      </w:hyperlink>
    </w:p>
    <w:p w:rsidR="00E3322B" w:rsidRDefault="00E3322B" w:rsidP="00E3322B">
      <w:pPr>
        <w:pStyle w:val="1"/>
        <w:shd w:val="clear" w:color="auto" w:fill="FFFFFF"/>
        <w:spacing w:before="0" w:line="450" w:lineRule="atLeast"/>
        <w:rPr>
          <w:rFonts w:ascii="Arial" w:hAnsi="Arial" w:cs="Arial"/>
          <w:b w:val="0"/>
          <w:bCs w:val="0"/>
          <w:color w:val="CD1717"/>
          <w:sz w:val="36"/>
          <w:szCs w:val="36"/>
        </w:rPr>
      </w:pPr>
      <w:r>
        <w:rPr>
          <w:rFonts w:ascii="Arial" w:hAnsi="Arial" w:cs="Arial"/>
          <w:b w:val="0"/>
          <w:bCs w:val="0"/>
          <w:color w:val="CD1717"/>
          <w:sz w:val="36"/>
          <w:szCs w:val="36"/>
        </w:rPr>
        <w:t>2022</w:t>
      </w:r>
    </w:p>
    <w:p w:rsidR="00E3322B" w:rsidRDefault="00E3322B" w:rsidP="00E3322B">
      <w:pPr>
        <w:pStyle w:val="a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color w:val="373737"/>
          <w:sz w:val="21"/>
          <w:szCs w:val="21"/>
        </w:rPr>
      </w:pPr>
    </w:p>
    <w:tbl>
      <w:tblPr>
        <w:tblW w:w="10200" w:type="dxa"/>
        <w:jc w:val="center"/>
        <w:tblBorders>
          <w:top w:val="outset" w:sz="6" w:space="0" w:color="auto"/>
          <w:left w:val="outset" w:sz="6" w:space="0" w:color="auto"/>
          <w:bottom w:val="single" w:sz="6" w:space="0" w:color="000000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049"/>
        <w:gridCol w:w="4232"/>
        <w:gridCol w:w="3249"/>
      </w:tblGrid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Фамилия, имя и отчество (при наличии)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Размер среднемесячной заработной платы за 2022 год, руб.   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Исламова Лилия 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135674,47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Кузьмин Илья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103076,7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Андреева Светлана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108789,17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Перевозчикова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112155,73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Фоминова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115165,66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Олина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74272,08</w:t>
            </w:r>
          </w:p>
        </w:tc>
      </w:tr>
    </w:tbl>
    <w:p w:rsidR="00E3322B" w:rsidRDefault="00E3322B" w:rsidP="001C34A2">
      <w:pPr>
        <w:rPr>
          <w:rFonts w:ascii="Arial" w:hAnsi="Arial" w:cs="Arial"/>
          <w:szCs w:val="24"/>
        </w:rPr>
      </w:pPr>
    </w:p>
    <w:p w:rsidR="00E3322B" w:rsidRDefault="00E3322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37646" w:rsidRDefault="00E3322B" w:rsidP="001C34A2">
      <w:r w:rsidRPr="00E3322B">
        <w:rPr>
          <w:rFonts w:ascii="Arial" w:hAnsi="Arial" w:cs="Arial"/>
          <w:sz w:val="21"/>
          <w:szCs w:val="21"/>
          <w:shd w:val="clear" w:color="auto" w:fill="FFFFFF"/>
        </w:rPr>
        <w:lastRenderedPageBreak/>
        <w:t>АУДО УР Центр финансового просвещения</w:t>
      </w:r>
    </w:p>
    <w:p w:rsidR="00E3322B" w:rsidRDefault="00E3322B" w:rsidP="00E3322B">
      <w:pPr>
        <w:pStyle w:val="1"/>
        <w:shd w:val="clear" w:color="auto" w:fill="FFFFFF"/>
        <w:spacing w:before="0" w:line="450" w:lineRule="atLeast"/>
        <w:rPr>
          <w:rFonts w:ascii="Arial" w:hAnsi="Arial" w:cs="Arial"/>
          <w:b w:val="0"/>
          <w:bCs w:val="0"/>
          <w:color w:val="CD1717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CD1717"/>
          <w:sz w:val="36"/>
          <w:szCs w:val="36"/>
        </w:rPr>
        <w:t>2022</w:t>
      </w:r>
    </w:p>
    <w:p w:rsidR="00E3322B" w:rsidRDefault="00E3322B" w:rsidP="00E3322B">
      <w:pPr>
        <w:pStyle w:val="a3"/>
        <w:shd w:val="clear" w:color="auto" w:fill="FFFFFF"/>
        <w:spacing w:before="0" w:beforeAutospacing="0" w:after="330" w:afterAutospacing="0"/>
        <w:jc w:val="center"/>
        <w:rPr>
          <w:rFonts w:ascii="Arial" w:hAnsi="Arial" w:cs="Arial"/>
          <w:color w:val="373737"/>
          <w:sz w:val="21"/>
          <w:szCs w:val="21"/>
        </w:rPr>
      </w:pPr>
    </w:p>
    <w:tbl>
      <w:tblPr>
        <w:tblW w:w="10200" w:type="dxa"/>
        <w:jc w:val="center"/>
        <w:tblBorders>
          <w:top w:val="outset" w:sz="6" w:space="0" w:color="auto"/>
          <w:left w:val="outset" w:sz="6" w:space="0" w:color="auto"/>
          <w:bottom w:val="single" w:sz="6" w:space="0" w:color="000000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895"/>
        <w:gridCol w:w="4329"/>
        <w:gridCol w:w="3303"/>
      </w:tblGrid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Фамилия, имя и отчество (при наличии)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Размер среднемесячной заработной платы за 2022 год, руб.   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Симкина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68468,55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Запольских Елена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60174,35</w:t>
            </w:r>
          </w:p>
        </w:tc>
      </w:tr>
      <w:tr w:rsidR="00E3322B" w:rsidTr="00E3322B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Магсумов Ильдус Аглямович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dotted" w:sz="6" w:space="0" w:color="ADADA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322B" w:rsidRDefault="00E3322B">
            <w:pPr>
              <w:rPr>
                <w:rFonts w:ascii="Arial" w:hAnsi="Arial" w:cs="Arial"/>
                <w:color w:val="373737"/>
                <w:sz w:val="21"/>
                <w:szCs w:val="21"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</w:rPr>
              <w:t>32428,49</w:t>
            </w:r>
          </w:p>
        </w:tc>
      </w:tr>
    </w:tbl>
    <w:p w:rsidR="00E3322B" w:rsidRPr="00B37646" w:rsidRDefault="00E3322B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E3322B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178"/>
    <w:multiLevelType w:val="multilevel"/>
    <w:tmpl w:val="6C0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C0A9F"/>
    <w:multiLevelType w:val="multilevel"/>
    <w:tmpl w:val="51A0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3322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E67A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ur.ru/about/struktura/ku-up-respublikanskiy-tsentr-ucheta-i-otchetnosti/" TargetMode="External"/><Relationship Id="rId5" Type="http://schemas.openxmlformats.org/officeDocument/2006/relationships/hyperlink" Target="https://www.mfur.ru/about/struktura/kur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2023-08-02T05:38:00Z</dcterms:modified>
</cp:coreProperties>
</file>